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Judiciary</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Dhaka,</w:t>
      </w:r>
      <w:r>
        <w:t xml:space="preserve"> </w:t>
      </w:r>
      <w:r>
        <w:t xml:space="preserve">Bangladesh</w:t>
      </w:r>
    </w:p>
    <w:bookmarkStart w:id="24" w:name="Xc0004fc7977b1a0bf1aaabf0e8463523b9ef22a"/>
    <w:p>
      <w:pPr>
        <w:pStyle w:val="Heading1"/>
      </w:pPr>
      <w:r>
        <w:t xml:space="preserve">Annotated Bibliography: The Role of the Judge in the Judicial Landscape of Dhaka, Bangladesh</w:t>
      </w:r>
    </w:p>
    <w:p>
      <w:pPr>
        <w:pStyle w:val="FirstParagraph"/>
      </w:pPr>
      <w:r>
        <w:rPr>
          <w:bCs/>
          <w:b/>
        </w:rPr>
        <w:t xml:space="preserve">Introduction:</w:t>
      </w:r>
      <w:r>
        <w:t xml:space="preserve"> </w:t>
      </w:r>
      <w:r>
        <w:t xml:space="preserve">The following annotated bibliography compiles essential literature regarding the judiciary in Bangladesh, with a specific focus on the capital city, Dhaka. As the seat of the Supreme Court of Bangladesh, Dhaka is the epicenter of legal interpretation, constitutional adjudication, and judicial administration in the country. The role of the</w:t>
      </w:r>
      <w:r>
        <w:t xml:space="preserve"> </w:t>
      </w:r>
      <w:r>
        <w:rPr>
          <w:iCs/>
          <w:i/>
        </w:rPr>
        <w:t xml:space="preserve">Judge</w:t>
      </w:r>
      <w:r>
        <w:t xml:space="preserve"> </w:t>
      </w:r>
      <w:r>
        <w:t xml:space="preserve">in this context is multifaceted, involving not only the application of statutory law but also the navigation of complex socio-political dynamics, the protection of fundamental rights, and the management of a massive backlog of cases. These sources provide a comprehensive overview of the historical evolution, constitutional framework, and contemporary challenges facing the judiciary in Dhaka.</w:t>
      </w:r>
    </w:p>
    <w:bookmarkStart w:id="20" w:name="X086dc91e937e960f392fcb64f8d90aa7741fabb"/>
    <w:p>
      <w:pPr>
        <w:pStyle w:val="Heading2"/>
      </w:pPr>
      <w:r>
        <w:t xml:space="preserve">Constitutional Framework and Judicial Independence</w:t>
      </w:r>
    </w:p>
    <w:p>
      <w:pPr>
        <w:pStyle w:val="FirstParagraph"/>
      </w:pPr>
      <w:r>
        <w:t xml:space="preserve">Ahmed, S. M. (2018).</w:t>
      </w:r>
      <w:r>
        <w:t xml:space="preserve"> </w:t>
      </w:r>
      <w:r>
        <w:rPr>
          <w:iCs/>
          <w:i/>
        </w:rPr>
        <w:t xml:space="preserve">The Constitution of Bangladesh: A Contextual Analysis</w:t>
      </w:r>
      <w:r>
        <w:t xml:space="preserve">. Dhaka: University of Dhaka Press.</w:t>
      </w:r>
    </w:p>
    <w:p>
      <w:pPr>
        <w:pStyle w:val="BodyText"/>
      </w:pPr>
      <w:r>
        <w:t xml:space="preserve">This seminal work provides a detailed examination of the Constitution of Bangladesh, specifically focusing on Articles 94 to 113, which govern the appointment, tenure, and removal of judges. Ahmed argues that while the constitutional text in Dhaka establishes a robust framework for judicial independence, the practical implementation has historically been subject to political interference. The text is crucial for understanding the legal boundaries within which a judge in Bangladesh must operate. It highlights the tension between the executive branch and the judiciary, a dynamic that is most visible in the High Court Division located in Dhaka. For researchers studying the structural integrity of the Bangladeshi judiciary, this book offers an indispensable analysis of the constitutional safeguards designed to protect the impartiality of the judge.</w:t>
      </w:r>
    </w:p>
    <w:p>
      <w:pPr>
        <w:pStyle w:val="BodyText"/>
      </w:pPr>
      <w:r>
        <w:t xml:space="preserve">Hossain, M. A. (2015).</w:t>
      </w:r>
      <w:r>
        <w:t xml:space="preserve"> </w:t>
      </w:r>
      <w:r>
        <w:rPr>
          <w:iCs/>
          <w:i/>
        </w:rPr>
        <w:t xml:space="preserve">Judicial Independence in Bangladesh: Challenges and Prospects</w:t>
      </w:r>
      <w:r>
        <w:t xml:space="preserve">. Journal of South Asian Law, 12(3), 45-67.</w:t>
      </w:r>
    </w:p>
    <w:p>
      <w:pPr>
        <w:pStyle w:val="BodyText"/>
      </w:pPr>
      <w:r>
        <w:t xml:space="preserve">Hossain’s article critically assesses the concept of judicial independence in the context of Dhaka’s legal environment. The author explores the impact of the 15th Amendment on the separation of powers and the subsequent implications for the judiciary. The paper is particularly relevant as it discusses the role of the Chief Justice and the collegium system in the appointment of judges. Hossain posits that true judicial independence in Bangladesh requires not only constitutional guarantees but also a cultural shift within the legal community of Dhaka. This source is valuable for understanding the contemporary debates surrounding the autonomy of the judge in Bangladesh and the ongoing efforts to insulate the judiciary from external pressures.</w:t>
      </w:r>
    </w:p>
    <w:bookmarkEnd w:id="20"/>
    <w:bookmarkStart w:id="21" w:name="X6abd3bf290049958a9cfe9c5dcc8e33d09b32d4"/>
    <w:p>
      <w:pPr>
        <w:pStyle w:val="Heading2"/>
      </w:pPr>
      <w:r>
        <w:t xml:space="preserve">Human Rights and Public Interest Litigation</w:t>
      </w:r>
    </w:p>
    <w:p>
      <w:pPr>
        <w:pStyle w:val="FirstParagraph"/>
      </w:pPr>
      <w:r>
        <w:t xml:space="preserve">Karim, L. (2020).</w:t>
      </w:r>
      <w:r>
        <w:t xml:space="preserve"> </w:t>
      </w:r>
      <w:r>
        <w:rPr>
          <w:iCs/>
          <w:i/>
        </w:rPr>
        <w:t xml:space="preserve">Public Interest Litigation and the Role of the Judiciary in Bangladesh</w:t>
      </w:r>
      <w:r>
        <w:t xml:space="preserve">. Dhaka: Bangladesh Law Publishing Co.</w:t>
      </w:r>
    </w:p>
    <w:p>
      <w:pPr>
        <w:pStyle w:val="BodyText"/>
      </w:pPr>
      <w:r>
        <w:t xml:space="preserve">This book offers a comprehensive study of Public Interest Litigation (PIL) in Bangladesh, a mechanism that has significantly expanded the role of the judge in Dhaka. Karim documents numerous cases where the High Court Division has intervened to protect the rights of marginalized communities, environmental issues, and governance failures. The text illustrates how judges in Dhaka have utilized their writ jurisdiction to act as guardians of fundamental rights, often stepping into policy-making domains. It is an essential resource for understanding the proactive role of the judiciary in Bangladesh and the evolving jurisprudence that empowers judges to address systemic injustices. The book provides concrete examples of how the bench in Dhaka has shaped social policy through judicial activism.</w:t>
      </w:r>
    </w:p>
    <w:p>
      <w:pPr>
        <w:pStyle w:val="BodyText"/>
      </w:pPr>
      <w:r>
        <w:t xml:space="preserve">Rahman, M. M. (2019).</w:t>
      </w:r>
      <w:r>
        <w:t xml:space="preserve"> </w:t>
      </w:r>
      <w:r>
        <w:rPr>
          <w:iCs/>
          <w:i/>
        </w:rPr>
        <w:t xml:space="preserve">Women’s Rights and the Judiciary in Bangladesh: A Critical Perspective</w:t>
      </w:r>
      <w:r>
        <w:t xml:space="preserve">. Asian Journal of Women’s Studies, 25(2), 112-130.</w:t>
      </w:r>
    </w:p>
    <w:p>
      <w:pPr>
        <w:pStyle w:val="BodyText"/>
      </w:pPr>
      <w:r>
        <w:t xml:space="preserve">Rahman’s article examines the performance of the judiciary in Dhaka regarding cases involving violence against women and gender discrimination. The author analyzes judicial attitudes and decision-making patterns in the family courts and the High Court Division. The study reveals a dichotomy in the approach of judges in Bangladesh, where progressive interpretations of the law coexist with conservative social biases. This source is critical for understanding the socio-cultural factors that influence judicial outcomes in Dhaka. It provides a nuanced view of the challenges judges face in balancing statutory protections for women with prevailing patriarchal norms in Bangladeshi society.</w:t>
      </w:r>
    </w:p>
    <w:bookmarkEnd w:id="21"/>
    <w:bookmarkStart w:id="22" w:name="Xdf0530a88e4aab8d7efcfd4203316bcce605150"/>
    <w:p>
      <w:pPr>
        <w:pStyle w:val="Heading2"/>
      </w:pPr>
      <w:r>
        <w:t xml:space="preserve">Judicial Administration and Case Management</w:t>
      </w:r>
    </w:p>
    <w:p>
      <w:pPr>
        <w:pStyle w:val="FirstParagraph"/>
      </w:pPr>
      <w:r>
        <w:t xml:space="preserve">Islam, M. Z. (2021).</w:t>
      </w:r>
      <w:r>
        <w:t xml:space="preserve"> </w:t>
      </w:r>
      <w:r>
        <w:rPr>
          <w:iCs/>
          <w:i/>
        </w:rPr>
        <w:t xml:space="preserve">The Crisis of Delay: Judicial Administration in Dhaka</w:t>
      </w:r>
      <w:r>
        <w:t xml:space="preserve">. Dhaka: Bangladesh Institute of Law and International Affairs.</w:t>
      </w:r>
    </w:p>
    <w:p>
      <w:pPr>
        <w:pStyle w:val="BodyText"/>
      </w:pPr>
      <w:r>
        <w:t xml:space="preserve">This report provides a stark analysis of the backlog of cases in the courts of Dhaka, one of the most pressing issues facing the judiciary in Bangladesh. Islam details the administrative inefficiencies, lack of resources, and procedural complexities that contribute to delays in justice. The text emphasizes the burden placed on individual judges, who often manage hundreds of cases simultaneously. It also discusses recent reforms and technological initiatives aimed at improving case management in Dhaka. This source is vital for understanding the operational realities of the judiciary in Bangladesh and the practical constraints that affect the ability of a judge to deliver timely justice. It offers recommendations for systemic improvements to enhance the efficiency of the court system.</w:t>
      </w:r>
    </w:p>
    <w:p>
      <w:pPr>
        <w:pStyle w:val="BodyText"/>
      </w:pPr>
      <w:r>
        <w:t xml:space="preserve">Sarker, M. R. (2017).</w:t>
      </w:r>
      <w:r>
        <w:t xml:space="preserve"> </w:t>
      </w:r>
      <w:r>
        <w:rPr>
          <w:iCs/>
          <w:i/>
        </w:rPr>
        <w:t xml:space="preserve">Legal Education and Judicial Competence in Bangladesh</w:t>
      </w:r>
      <w:r>
        <w:t xml:space="preserve">. Journal of Legal Education, 8(1), 23-40.</w:t>
      </w:r>
    </w:p>
    <w:p>
      <w:pPr>
        <w:pStyle w:val="BodyText"/>
      </w:pPr>
      <w:r>
        <w:t xml:space="preserve">Sarker’s article explores the relationship between legal education and the competence of judges in Bangladesh. The author argues that the quality of legal training in Dhaka’s law schools directly impacts the effectiveness of the judiciary. The paper highlights the need for continuous professional development for judges to keep pace with evolving legal principles and international standards. It also discusses the importance of ethical training in maintaining the integrity of the judiciary. This source is relevant for understanding the human capital aspect of the judiciary in Bangladesh and the efforts to ensure that judges in Dhaka are well-equipped to handle complex legal matters.</w:t>
      </w:r>
    </w:p>
    <w:bookmarkEnd w:id="22"/>
    <w:bookmarkStart w:id="23" w:name="historical-context-and-evolution"/>
    <w:p>
      <w:pPr>
        <w:pStyle w:val="Heading2"/>
      </w:pPr>
      <w:r>
        <w:t xml:space="preserve">Historical Context and Evolution</w:t>
      </w:r>
    </w:p>
    <w:p>
      <w:pPr>
        <w:pStyle w:val="FirstParagraph"/>
      </w:pPr>
      <w:r>
        <w:t xml:space="preserve">Chowdhury, A. H. M. (2016).</w:t>
      </w:r>
      <w:r>
        <w:t xml:space="preserve"> </w:t>
      </w:r>
      <w:r>
        <w:rPr>
          <w:iCs/>
          <w:i/>
        </w:rPr>
        <w:t xml:space="preserve">The Evolution of the Judiciary in Bangladesh: From 1971 to Present</w:t>
      </w:r>
      <w:r>
        <w:t xml:space="preserve">. Dhaka: Bangla Academy.</w:t>
      </w:r>
    </w:p>
    <w:p>
      <w:pPr>
        <w:pStyle w:val="BodyText"/>
      </w:pPr>
      <w:r>
        <w:t xml:space="preserve">This historical account traces the development of the judiciary in Bangladesh from the independence movement in 1971 to the present day. Chowdhury provides a detailed narrative of the key events, legal reforms, and political interventions that have shaped the role of the judge in Dhaka. The book is particularly insightful in its discussion of the 1975 coup and its aftermath, which had a profound impact on the independence of the judiciary. It also covers the restoration of judicial independence in the 1990s and the subsequent challenges. This source is essential for understanding the historical context in which the current judiciary in Bangladesh operates and the resilience of the judicial institution in Dhaka.</w:t>
      </w:r>
    </w:p>
    <w:p>
      <w:pPr>
        <w:pStyle w:val="BodyText"/>
      </w:pPr>
      <w:r>
        <w:t xml:space="preserve">Ahmed, A. (2022).</w:t>
      </w:r>
      <w:r>
        <w:t xml:space="preserve"> </w:t>
      </w:r>
      <w:r>
        <w:rPr>
          <w:iCs/>
          <w:i/>
        </w:rPr>
        <w:t xml:space="preserve">Judicial Activism vs. Judicial Restraint: The Bangladesh Experience</w:t>
      </w:r>
      <w:r>
        <w:t xml:space="preserve">. Dhaka: Legal Horizon Publications.</w:t>
      </w:r>
    </w:p>
    <w:p>
      <w:pPr>
        <w:pStyle w:val="BodyText"/>
      </w:pPr>
      <w:r>
        <w:t xml:space="preserve">Ahmed’s recent publication delves into the ongoing debate between judicial activism and judicial restraint in Bangladesh. The author analyzes landmark judgments from the Supreme Court in Dhaka to illustrate the shifting balance between these two approaches. The book argues that the role of the judge in Bangladesh has evolved from a passive interpreter of the law to an active participant in governance and social reform. It provides a critical assessment of the implications of this shift for the separation of powers and the rule of law. This source is valuable for contemporary discussions on the proper role of the judiciary in Bangladesh and the responsibilities of judges in Dhaka in a democratic society.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Judiciary and the Role of the Judge in Dhaka, Bangladesh</dc:title>
  <dc:creator/>
  <dc:language>en</dc:language>
  <cp:keywords/>
  <dcterms:created xsi:type="dcterms:W3CDTF">2026-08-07T10:39:52Z</dcterms:created>
  <dcterms:modified xsi:type="dcterms:W3CDTF">2026-08-07T10:39:52Z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