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Canada</w:t>
      </w:r>
      <w:r>
        <w:t xml:space="preserve"> </w:t>
      </w:r>
      <w:r>
        <w:t xml:space="preserve">Montreal</w:t>
      </w:r>
    </w:p>
    <w:bookmarkStart w:id="28" w:name="Xb94f4957d0f90ee63e52a6e2cd1c61042f4b454"/>
    <w:p>
      <w:pPr>
        <w:pStyle w:val="Heading1"/>
      </w:pPr>
      <w:r>
        <w:t xml:space="preserve">Annotated Bibliography: The Role of the Judge in Canada Montreal</w:t>
      </w:r>
    </w:p>
    <w:p>
      <w:pPr>
        <w:pStyle w:val="FirstParagraph"/>
      </w:pPr>
      <w:r>
        <w:t xml:space="preserve">This annotated bibliography explores the multifaceted role of the judge within the specific legal and cultural context of Canada, with a particular focus on the jurisdiction of Montreal, Quebec. As a bilingual city situated within a civil law province, Montreal presents a unique environment where the judiciary must navigate the interplay between the</w:t>
      </w:r>
      <w:r>
        <w:t xml:space="preserve"> </w:t>
      </w:r>
      <w:r>
        <w:rPr>
          <w:iCs/>
          <w:i/>
        </w:rPr>
        <w:t xml:space="preserve">Civil Code of Quebec</w:t>
      </w:r>
      <w:r>
        <w:t xml:space="preserve">, the</w:t>
      </w:r>
      <w:r>
        <w:t xml:space="preserve"> </w:t>
      </w:r>
      <w:r>
        <w:rPr>
          <w:iCs/>
          <w:i/>
        </w:rPr>
        <w:t xml:space="preserve">Criminal Code of Canada</w:t>
      </w:r>
      <w:r>
        <w:t xml:space="preserve">, and the</w:t>
      </w:r>
      <w:r>
        <w:t xml:space="preserve"> </w:t>
      </w:r>
      <w:r>
        <w:rPr>
          <w:iCs/>
          <w:i/>
        </w:rPr>
        <w:t xml:space="preserve">Canadian Charter of Rights and Freedoms</w:t>
      </w:r>
      <w:r>
        <w:t xml:space="preserve">. The following sources provide critical insights into judicial independence, the application of civil law principles, the protection of minority language rights, and the evolving standards of judicial conduct in this distinct Canadian metropolis.</w:t>
      </w:r>
    </w:p>
    <w:bookmarkStart w:id="20" w:name="X086dc91e937e960f392fcb64f8d90aa7741fabb"/>
    <w:p>
      <w:pPr>
        <w:pStyle w:val="Heading2"/>
      </w:pPr>
      <w:r>
        <w:t xml:space="preserve">1. Constitutional Framework and Judicial Independence</w:t>
      </w:r>
    </w:p>
    <w:p>
      <w:pPr>
        <w:pStyle w:val="FirstParagraph"/>
      </w:pPr>
      <w:r>
        <w:t xml:space="preserve">Canadian Judicial Council. (2019).</w:t>
      </w:r>
      <w:r>
        <w:t xml:space="preserve"> </w:t>
      </w:r>
      <w:r>
        <w:rPr>
          <w:iCs/>
          <w:i/>
        </w:rPr>
        <w:t xml:space="preserve">Principles of Judicial Independence in Canada</w:t>
      </w:r>
      <w:r>
        <w:t xml:space="preserve">. Ottawa: Canadian Judicial Council.</w:t>
      </w:r>
    </w:p>
    <w:p>
      <w:pPr>
        <w:pStyle w:val="BodyText"/>
      </w:pPr>
      <w:r>
        <w:t xml:space="preserve">This foundational document outlines the core principles that govern the independence of judges across Canada, including those serving in the Superior Court of Quebec in Montreal. The text emphasizes that judicial independence is not merely a privilege for the judiciary but a constitutional necessity to ensure public confidence in the rule of law. For a judge in Montreal, this document is crucial as it delineates the boundaries between judicial decision-making and political pressure. It specifically addresses the security of tenure and financial security required for judges to adjudicate complex cases involving Quebec's distinct society without fear of reprisal. The bibliography notes that this source is essential for understanding the structural safeguards that allow Montreal judges to uphold the Charter of Rights and Freedoms effectively.</w:t>
      </w:r>
    </w:p>
    <w:bookmarkEnd w:id="20"/>
    <w:bookmarkStart w:id="21" w:name="civil-law-jurisprudence-in-quebec"/>
    <w:p>
      <w:pPr>
        <w:pStyle w:val="Heading2"/>
      </w:pPr>
      <w:r>
        <w:t xml:space="preserve">2. Civil Law Jurisprudence in Quebec</w:t>
      </w:r>
    </w:p>
    <w:p>
      <w:pPr>
        <w:pStyle w:val="FirstParagraph"/>
      </w:pPr>
      <w:r>
        <w:t xml:space="preserve">Baudouin, L., &amp; Deslauriers, M. (2018).</w:t>
      </w:r>
      <w:r>
        <w:t xml:space="preserve"> </w:t>
      </w:r>
      <w:r>
        <w:rPr>
          <w:iCs/>
          <w:i/>
        </w:rPr>
        <w:t xml:space="preserve">Principles of Civil Law</w:t>
      </w:r>
      <w:r>
        <w:t xml:space="preserve"> </w:t>
      </w:r>
      <w:r>
        <w:t xml:space="preserve">(2nd ed.). Montreal: Wilson &amp; Lafleur.</w:t>
      </w:r>
    </w:p>
    <w:p>
      <w:pPr>
        <w:pStyle w:val="BodyText"/>
      </w:pPr>
      <w:r>
        <w:t xml:space="preserve">Unlike the rest of Canada, which operates under common law, Quebec utilizes a civil law system for private matters. This comprehensive text is indispensable for understanding how a judge in Montreal interprets the</w:t>
      </w:r>
      <w:r>
        <w:t xml:space="preserve"> </w:t>
      </w:r>
      <w:r>
        <w:rPr>
          <w:iCs/>
          <w:i/>
        </w:rPr>
        <w:t xml:space="preserve">Civil Code of Quebec</w:t>
      </w:r>
      <w:r>
        <w:t xml:space="preserve">. The authors provide a detailed analysis of how judges in Quebec must apply codified rules rather than relying solely on precedent, although case law remains influential. The book highlights the judge's role as an active interpreter of the law, tasked with filling gaps in the code through general principles of law. For legal practitioners and scholars in Montreal, this source clarifies the methodological approach required of judges when dealing with contracts, property, and family law, distinguishing their role from their common law counterparts in Toronto or Vancouver.</w:t>
      </w:r>
    </w:p>
    <w:bookmarkEnd w:id="21"/>
    <w:bookmarkStart w:id="22" w:name="bilingualism-and-language-rights"/>
    <w:p>
      <w:pPr>
        <w:pStyle w:val="Heading2"/>
      </w:pPr>
      <w:r>
        <w:t xml:space="preserve">3. Bilingualism and Language Rights</w:t>
      </w:r>
    </w:p>
    <w:p>
      <w:pPr>
        <w:pStyle w:val="FirstParagraph"/>
      </w:pPr>
      <w:r>
        <w:t xml:space="preserve">Beaudoin, D., &amp; Ratushny, E. (2017).</w:t>
      </w:r>
      <w:r>
        <w:t xml:space="preserve"> </w:t>
      </w:r>
      <w:r>
        <w:rPr>
          <w:iCs/>
          <w:i/>
        </w:rPr>
        <w:t xml:space="preserve">Constitutional Law in Canada</w:t>
      </w:r>
      <w:r>
        <w:t xml:space="preserve"> </w:t>
      </w:r>
      <w:r>
        <w:t xml:space="preserve">(10th ed.). Toronto: Thomson Reuters.</w:t>
      </w:r>
    </w:p>
    <w:p>
      <w:pPr>
        <w:pStyle w:val="BodyText"/>
      </w:pPr>
      <w:r>
        <w:t xml:space="preserve">Montreal is a bilingual city where language rights are a frequent subject of litigation. This authoritative text examines the constitutional obligations of judges to ensure that litigants have the right to be heard in the language of their choice, particularly under Section 133 of the Constitution Act and the Charter. The authors discuss the challenges faced by judges in Montreal courts in maintaining procedural fairness when language barriers exist. The text is vital for understanding how judges must balance the linguistic realities of Quebec with federal constitutional guarantees. It provides case studies relevant to Montreal where judicial decisions have reinforced the necessity of bilingual judicial services to protect the rights of English-speaking minorities within the province.</w:t>
      </w:r>
    </w:p>
    <w:bookmarkEnd w:id="22"/>
    <w:bookmarkStart w:id="23" w:name="judicial-ethics-and-conduct"/>
    <w:p>
      <w:pPr>
        <w:pStyle w:val="Heading2"/>
      </w:pPr>
      <w:r>
        <w:t xml:space="preserve">4. Judicial Ethics and Conduct</w:t>
      </w:r>
    </w:p>
    <w:p>
      <w:pPr>
        <w:pStyle w:val="FirstParagraph"/>
      </w:pPr>
      <w:r>
        <w:t xml:space="preserve">Canadian Judicial Council. (2020).</w:t>
      </w:r>
      <w:r>
        <w:t xml:space="preserve"> </w:t>
      </w:r>
      <w:r>
        <w:rPr>
          <w:iCs/>
          <w:i/>
        </w:rPr>
        <w:t xml:space="preserve">Code of Conduct for Judges</w:t>
      </w:r>
      <w:r>
        <w:t xml:space="preserve">. Ottawa: Canadian Judicial Council.</w:t>
      </w:r>
    </w:p>
    <w:p>
      <w:pPr>
        <w:pStyle w:val="BodyText"/>
      </w:pPr>
      <w:r>
        <w:t xml:space="preserve">This code sets the ethical standards for all judges in Canada, including those in Montreal. It addresses issues such as impartiality, integrity, and propriety, which are critical in a diverse urban center like Montreal. The document provides guidance on how judges should manage their public and private lives to avoid any appearance of bias. It is particularly relevant in the context of Montreal's vibrant social and political landscape, where judges may encounter complex situations involving community activism or media scrutiny. The code emphasizes that a judge's conduct must always reflect the dignity of the office, ensuring that the administration of justice remains free from external influences and perceived conflicts of interest.</w:t>
      </w:r>
    </w:p>
    <w:bookmarkEnd w:id="23"/>
    <w:bookmarkStart w:id="24" w:name="criminal-law-and-charter-rights"/>
    <w:p>
      <w:pPr>
        <w:pStyle w:val="Heading2"/>
      </w:pPr>
      <w:r>
        <w:t xml:space="preserve">5. Criminal Law and Charter Rights</w:t>
      </w:r>
    </w:p>
    <w:p>
      <w:pPr>
        <w:pStyle w:val="FirstParagraph"/>
      </w:pPr>
      <w:r>
        <w:t xml:space="preserve">Swinton, J., &amp; Sussman, A. (2021).</w:t>
      </w:r>
      <w:r>
        <w:t xml:space="preserve"> </w:t>
      </w:r>
      <w:r>
        <w:rPr>
          <w:iCs/>
          <w:i/>
        </w:rPr>
        <w:t xml:space="preserve">Swinton and Sussman: Criminal Law</w:t>
      </w:r>
      <w:r>
        <w:t xml:space="preserve"> </w:t>
      </w:r>
      <w:r>
        <w:t xml:space="preserve">(10th ed.). Toronto: LexisNexis.</w:t>
      </w:r>
    </w:p>
    <w:p>
      <w:pPr>
        <w:pStyle w:val="BodyText"/>
      </w:pPr>
      <w:r>
        <w:t xml:space="preserve">While Quebec uses civil law for private matters, criminal law is federal and common law-based. This text is essential for judges in Montreal presiding over criminal cases. It provides a thorough analysis of the</w:t>
      </w:r>
      <w:r>
        <w:t xml:space="preserve"> </w:t>
      </w:r>
      <w:r>
        <w:rPr>
          <w:iCs/>
          <w:i/>
        </w:rPr>
        <w:t xml:space="preserve">Criminal Code of Canada</w:t>
      </w:r>
      <w:r>
        <w:t xml:space="preserve"> </w:t>
      </w:r>
      <w:r>
        <w:t xml:space="preserve">and the application of the Charter of Rights and Freedoms in criminal proceedings. The authors discuss how judges in Montreal must interpret criminal statutes while respecting the unique cultural context of Quebec. The book covers critical topics such as search and seizure, bail, and sentencing, offering insights into how judges balance public safety with individual rights. It is a key resource for understanding the dual legal heritage that defines the criminal judiciary in Montreal.</w:t>
      </w:r>
    </w:p>
    <w:bookmarkEnd w:id="24"/>
    <w:bookmarkStart w:id="25" w:name="family-law-and-cultural-diversity"/>
    <w:p>
      <w:pPr>
        <w:pStyle w:val="Heading2"/>
      </w:pPr>
      <w:r>
        <w:t xml:space="preserve">6. Family Law and Cultural Diversity</w:t>
      </w:r>
    </w:p>
    <w:p>
      <w:pPr>
        <w:pStyle w:val="FirstParagraph"/>
      </w:pPr>
      <w:r>
        <w:t xml:space="preserve">Tremblay, M. (2019).</w:t>
      </w:r>
      <w:r>
        <w:t xml:space="preserve"> </w:t>
      </w:r>
      <w:r>
        <w:rPr>
          <w:iCs/>
          <w:i/>
        </w:rPr>
        <w:t xml:space="preserve">Family Law in Quebec: A Comparative Perspective</w:t>
      </w:r>
      <w:r>
        <w:t xml:space="preserve">. Montreal: Yvon Blais.</w:t>
      </w:r>
    </w:p>
    <w:p>
      <w:pPr>
        <w:pStyle w:val="BodyText"/>
      </w:pPr>
      <w:r>
        <w:t xml:space="preserve">Montreal is home to a highly diverse population, and family law cases often involve complex cultural and religious considerations. This source examines how judges in Quebec navigate these complexities while adhering to the</w:t>
      </w:r>
      <w:r>
        <w:t xml:space="preserve"> </w:t>
      </w:r>
      <w:r>
        <w:rPr>
          <w:iCs/>
          <w:i/>
        </w:rPr>
        <w:t xml:space="preserve">Civil Code of Quebec</w:t>
      </w:r>
      <w:r>
        <w:t xml:space="preserve">. The author discusses the judge's role in protecting the best interests of the child in multicultural families and the limitations placed on religious practices that conflict with secular legal principles. The text is particularly relevant for judges in Montreal who must ensure that family law decisions are equitable and respectful of diversity while upholding the province's secular values. It provides practical guidance on handling cases involving international child abduction, custody disputes, and marriage customs.</w:t>
      </w:r>
    </w:p>
    <w:bookmarkEnd w:id="25"/>
    <w:bookmarkStart w:id="26" w:name="access-to-justice-and-legal-aid"/>
    <w:p>
      <w:pPr>
        <w:pStyle w:val="Heading2"/>
      </w:pPr>
      <w:r>
        <w:t xml:space="preserve">7. Access to Justice and Legal Aid</w:t>
      </w:r>
    </w:p>
    <w:p>
      <w:pPr>
        <w:pStyle w:val="FirstParagraph"/>
      </w:pPr>
      <w:r>
        <w:t xml:space="preserve">Canadian Bar Association. (2020).</w:t>
      </w:r>
      <w:r>
        <w:t xml:space="preserve"> </w:t>
      </w:r>
      <w:r>
        <w:rPr>
          <w:iCs/>
          <w:i/>
        </w:rPr>
        <w:t xml:space="preserve">Access to Justice in Canada: A National Study</w:t>
      </w:r>
      <w:r>
        <w:t xml:space="preserve">. Ottawa: CBA.</w:t>
      </w:r>
    </w:p>
    <w:p>
      <w:pPr>
        <w:pStyle w:val="BodyText"/>
      </w:pPr>
      <w:r>
        <w:t xml:space="preserve">This report highlights the challenges of access to justice in Canada, with specific data on Quebec and Montreal. It discusses the role of judges in facilitating access to justice through case management and alternative dispute resolution. The study emphasizes the need for judges in Montreal to be aware of the socioeconomic disparities that affect litigants and to ensure that court proceedings are fair and accessible. The report provides recommendations for improving legal aid services and reducing court backlogs, which are critical issues in Montreal's busy court system. It underscores the judge's responsibility to promote efficiency and fairness in the administration of justice for all citizens, regardless of their financial status.</w:t>
      </w:r>
    </w:p>
    <w:bookmarkEnd w:id="26"/>
    <w:bookmarkStart w:id="27" w:name="technology-and-the-modern-judiciary"/>
    <w:p>
      <w:pPr>
        <w:pStyle w:val="Heading2"/>
      </w:pPr>
      <w:r>
        <w:t xml:space="preserve">8. Technology and the Modern Judiciary</w:t>
      </w:r>
    </w:p>
    <w:p>
      <w:pPr>
        <w:pStyle w:val="FirstParagraph"/>
      </w:pPr>
      <w:r>
        <w:t xml:space="preserve">Department of Justice Canada. (2021).</w:t>
      </w:r>
      <w:r>
        <w:t xml:space="preserve"> </w:t>
      </w:r>
      <w:r>
        <w:rPr>
          <w:iCs/>
          <w:i/>
        </w:rPr>
        <w:t xml:space="preserve">Modernizing the Justice System: Technology and Innovation</w:t>
      </w:r>
      <w:r>
        <w:t xml:space="preserve">. Ottawa: Government of Canada.</w:t>
      </w:r>
    </w:p>
    <w:p>
      <w:pPr>
        <w:pStyle w:val="BodyText"/>
      </w:pPr>
      <w:r>
        <w:t xml:space="preserve">This document explores the integration of technology in the Canadian justice system, including initiatives in Quebec. It discusses how judges in Montreal are adapting to digital courtrooms, electronic filing systems, and online dispute resolution platforms. The text highlights the benefits of technology in improving efficiency and accessibility, while also addressing concerns about privacy and security. For judges in Montreal, this source is relevant as it provides guidance on using technology to enhance the quality of justice delivery. It emphasizes the need for judges to be technologically literate and to ensure that digital tools do not compromise the fairness or integrity of legal proceedings.</w:t>
      </w:r>
    </w:p>
    <w:p>
      <w:pPr>
        <w:pStyle w:val="BodyText"/>
      </w:pPr>
      <w:r>
        <w:rPr>
          <w:bCs/>
          <w:b/>
        </w:rPr>
        <w:t xml:space="preserve">Note:</w:t>
      </w:r>
      <w:r>
        <w:t xml:space="preserve"> </w:t>
      </w:r>
      <w:r>
        <w:t xml:space="preserve">This annotated bibliography is intended for educational and informational purposes. It reflects the legal landscape as of 2023 and may require updates based on new legislation or case law.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Canada Montreal</dc:title>
  <dc:creator/>
  <dc:language>en</dc:language>
  <cp:keywords/>
  <dcterms:created xsi:type="dcterms:W3CDTF">2026-08-07T02:15:03Z</dcterms:created>
  <dcterms:modified xsi:type="dcterms:W3CDTF">2026-08-07T02:15:03Z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