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Toronto,</w:t>
      </w:r>
      <w:r>
        <w:t xml:space="preserve"> </w:t>
      </w:r>
      <w:r>
        <w:t xml:space="preserve">Canada</w:t>
      </w:r>
    </w:p>
    <w:bookmarkStart w:id="20" w:name="X1e2f0a9d10c9ba7443d12ef3313753010e7895d"/>
    <w:p>
      <w:pPr>
        <w:pStyle w:val="Heading1"/>
      </w:pPr>
      <w:r>
        <w:t xml:space="preserve">Annotated Bibliography: The Role of the Judge in Toronto, Canada</w:t>
      </w:r>
    </w:p>
    <w:p>
      <w:pPr>
        <w:pStyle w:val="FirstParagraph"/>
      </w:pPr>
      <w:r>
        <w:rPr>
          <w:bCs/>
          <w:b/>
        </w:rPr>
        <w:t xml:space="preserve">Subject:</w:t>
      </w:r>
      <w:r>
        <w:t xml:space="preserve"> </w:t>
      </w:r>
      <w:r>
        <w:t xml:space="preserve">Judicial Administration, Legal Ethics, and Constitutional Law</w:t>
      </w:r>
    </w:p>
    <w:p>
      <w:pPr>
        <w:pStyle w:val="BodyText"/>
      </w:pPr>
      <w:r>
        <w:rPr>
          <w:bCs/>
          <w:b/>
        </w:rPr>
        <w:t xml:space="preserve">Context:</w:t>
      </w:r>
      <w:r>
        <w:t xml:space="preserve"> </w:t>
      </w:r>
      <w:r>
        <w:t xml:space="preserve">The Ontario Court System and the Supreme Court of Canada</w:t>
      </w:r>
    </w:p>
    <w:bookmarkEnd w:id="20"/>
    <w:p>
      <w:pPr>
        <w:pStyle w:val="BodyText"/>
      </w:pPr>
      <w:r>
        <w:t xml:space="preserve">This annotated bibliography provides a comprehensive overview of the role, responsibilities, and ethical obligations of a judge within the Canadian legal framework, with a specific focus on the jurisdiction of Toronto, Ontario. The selection of sources below highlights the intersection of federal constitutional law, provincial court administration, and the specific socio-legal challenges faced by the judiciary in Canada's largest metropolitan center.</w:t>
      </w:r>
    </w:p>
    <w:p>
      <w:pPr>
        <w:pStyle w:val="BodyText"/>
      </w:pPr>
      <w:r>
        <w:t xml:space="preserve">The documents selected range from foundational constitutional texts to contemporary analyses of judicial conduct, diversity, and the administration of justice in Ontario. They are essential for understanding how a judge in Toronto operates within the dual court system and upholds the rule of law.</w:t>
      </w:r>
    </w:p>
    <w:bookmarkStart w:id="23" w:name="X87eb83052fb77ececb3b06615634eb145298b86"/>
    <w:p>
      <w:pPr>
        <w:pStyle w:val="Heading2"/>
      </w:pPr>
      <w:r>
        <w:t xml:space="preserve">Constitutional Foundations and Judicial Independence</w:t>
      </w:r>
    </w:p>
    <w:bookmarkStart w:id="21" w:name="Xad7ddae0496e0ec88059156f32284826019afb9"/>
    <w:p>
      <w:pPr>
        <w:pStyle w:val="Heading3"/>
      </w:pPr>
      <w:r>
        <w:t xml:space="preserve">Constitution Act, 1867, being Chapter 3 of the Statutes of the United Kingdom, 1867, 30 &amp; 31 Vict.</w:t>
      </w:r>
    </w:p>
    <w:p>
      <w:pPr>
        <w:pStyle w:val="FirstParagraph"/>
      </w:pPr>
      <w:r>
        <w:t xml:space="preserve">This primary source is the cornerstone of the Canadian judicial system. It establishes the structure of the federal and provincial courts, including the Superior Courts of Justice in Ontario, where most serious criminal and civil cases in Toronto are heard. Sections 96 to 100 are particularly relevant to the appointment and tenure of judges. This text is critical for understanding the constitutional protection of judicial independence, ensuring that judges in Toronto can make impartial decisions free from political interference. It defines the jurisdictional boundaries that a judge must navigate when presiding over cases involving federal versus provincial matters.</w:t>
      </w:r>
    </w:p>
    <w:bookmarkEnd w:id="21"/>
    <w:bookmarkStart w:id="22" w:name="X7f4b0ab093f5e55d350d74a7a0a27e7b94438c8"/>
    <w:p>
      <w:pPr>
        <w:pStyle w:val="Heading3"/>
      </w:pPr>
      <w:r>
        <w:t xml:space="preserve">Constitution Act, 1982, being Schedule B to the Canada Act 1982 (UK), 1982, c 11.</w:t>
      </w:r>
    </w:p>
    <w:p>
      <w:pPr>
        <w:pStyle w:val="FirstParagraph"/>
      </w:pPr>
      <w:r>
        <w:t xml:space="preserve">This document enshrines the Canadian Charter of Rights and Freedoms, which fundamentally shapes the daily work of a judge in Toronto. The Charter requires judges to interpret laws in a manner consistent with fundamental rights and freedoms. For a judge in a diverse urban center like Toronto, this text is indispensable for adjudicating cases involving civil liberties, criminal procedure, and equality rights. It serves as the ultimate check on legislative and executive power, empowering the judiciary to strike down laws that violate constitutional standards.</w:t>
      </w:r>
    </w:p>
    <w:bookmarkEnd w:id="22"/>
    <w:bookmarkEnd w:id="23"/>
    <w:bookmarkStart w:id="26" w:name="judicial-ethics-and-conduct-in-ontario"/>
    <w:p>
      <w:pPr>
        <w:pStyle w:val="Heading2"/>
      </w:pPr>
      <w:r>
        <w:t xml:space="preserve">Judicial Ethics and Conduct in Ontario</w:t>
      </w:r>
    </w:p>
    <w:bookmarkStart w:id="24" w:name="X735c291ceac790235476dc4e923d36afd8a3f36"/>
    <w:p>
      <w:pPr>
        <w:pStyle w:val="Heading3"/>
      </w:pPr>
      <w:r>
        <w:t xml:space="preserve">Canadian Judicial Council. (2019).</w:t>
      </w:r>
      <w:r>
        <w:t xml:space="preserve"> </w:t>
      </w:r>
      <w:r>
        <w:rPr>
          <w:iCs/>
          <w:i/>
        </w:rPr>
        <w:t xml:space="preserve">Code of Conduct for Judges</w:t>
      </w:r>
      <w:r>
        <w:t xml:space="preserve">.</w:t>
      </w:r>
    </w:p>
    <w:p>
      <w:pPr>
        <w:pStyle w:val="FirstParagraph"/>
      </w:pPr>
      <w:r>
        <w:t xml:space="preserve">This code outlines the ethical standards expected of all judges in Canada, including those serving in Toronto. It addresses critical issues such as impartiality, integrity, propriety, and equality. For a judge in Toronto, this document provides specific guidance on managing conflicts of interest, interacting with the media, and maintaining public confidence in the judiciary. It is particularly relevant in a high-profile legal environment where judges may face intense public scrutiny. The code emphasizes the importance of avoiding even the appearance of bias, which is crucial for maintaining the legitimacy of the court system in a multicultural society.</w:t>
      </w:r>
    </w:p>
    <w:bookmarkEnd w:id="24"/>
    <w:bookmarkStart w:id="25" w:name="X5fa9c2aa3c60a0dc6d1fbebe75c2413b5017be2"/>
    <w:p>
      <w:pPr>
        <w:pStyle w:val="Heading3"/>
      </w:pPr>
      <w:r>
        <w:t xml:space="preserve">Ontario Judicial Council. (2021).</w:t>
      </w:r>
      <w:r>
        <w:t xml:space="preserve"> </w:t>
      </w:r>
      <w:r>
        <w:rPr>
          <w:iCs/>
          <w:i/>
        </w:rPr>
        <w:t xml:space="preserve">Annual Report on the Administration of Justice in Ontario</w:t>
      </w:r>
      <w:r>
        <w:t xml:space="preserve">.</w:t>
      </w:r>
    </w:p>
    <w:p>
      <w:pPr>
        <w:pStyle w:val="FirstParagraph"/>
      </w:pPr>
      <w:r>
        <w:t xml:space="preserve">This report provides a detailed analysis of the performance and conduct of judges in Ontario. It includes data on case management, delays, and complaints against judges. For a judge in Toronto, this document offers insights into systemic challenges within the court system, such as backlogs and resource constraints. It also highlights the council's role in overseeing judicial conduct and ensuring accountability. The report is valuable for understanding the practical realities of judicial administration and the expectations placed on judges to deliver timely and efficient justice.</w:t>
      </w:r>
    </w:p>
    <w:bookmarkEnd w:id="25"/>
    <w:bookmarkEnd w:id="26"/>
    <w:bookmarkStart w:id="31" w:name="Xd02b48f9b3a4ef5621ae99a72ec54cfc7569b5b"/>
    <w:p>
      <w:pPr>
        <w:pStyle w:val="Heading2"/>
      </w:pPr>
      <w:r>
        <w:t xml:space="preserve">Contemporary Issues and Diversity in the Toronto Judiciary</w:t>
      </w:r>
    </w:p>
    <w:bookmarkStart w:id="27" w:name="X7c5a7ccbe2fa436bb2274039654dada58bc9ece"/>
    <w:p>
      <w:pPr>
        <w:pStyle w:val="Heading3"/>
      </w:pPr>
      <w:r>
        <w:t xml:space="preserve">Supreme Court of Canada. (2018).</w:t>
      </w:r>
      <w:r>
        <w:t xml:space="preserve"> </w:t>
      </w:r>
      <w:r>
        <w:rPr>
          <w:iCs/>
          <w:i/>
        </w:rPr>
        <w:t xml:space="preserve">R. v. Jordan</w:t>
      </w:r>
      <w:r>
        <w:t xml:space="preserve">, 2016 SCC 27.</w:t>
      </w:r>
    </w:p>
    <w:p>
      <w:pPr>
        <w:pStyle w:val="FirstParagraph"/>
      </w:pPr>
      <w:r>
        <w:t xml:space="preserve">This landmark decision established strict timelines for criminal trials in Canada to prevent unreasonable delays. For a judge in Toronto, where the volume of criminal cases is exceptionally high, this ruling has profound implications for case management and scheduling. It requires judges to actively monitor the progress of cases and ensure that the right to a trial within a reasonable time is respected. The decision underscores the importance of judicial efficiency and the need to balance the rights of the accused with the demands of a busy court docket.</w:t>
      </w:r>
    </w:p>
    <w:bookmarkEnd w:id="27"/>
    <w:bookmarkStart w:id="28" w:name="Xf69a93f4939a944a2b37f6793d223a5d4f32fe4"/>
    <w:p>
      <w:pPr>
        <w:pStyle w:val="Heading3"/>
      </w:pPr>
      <w:r>
        <w:t xml:space="preserve">Canadian Bar Association. (2020).</w:t>
      </w:r>
      <w:r>
        <w:t xml:space="preserve"> </w:t>
      </w:r>
      <w:r>
        <w:rPr>
          <w:iCs/>
          <w:i/>
        </w:rPr>
        <w:t xml:space="preserve">Diversity in the Judiciary: A National Study</w:t>
      </w:r>
      <w:r>
        <w:t xml:space="preserve">.</w:t>
      </w:r>
    </w:p>
    <w:p>
      <w:pPr>
        <w:pStyle w:val="FirstParagraph"/>
      </w:pPr>
      <w:r>
        <w:t xml:space="preserve">This study examines the demographic composition of the Canadian judiciary and the barriers to diversity. It is particularly relevant to Toronto, a city known for its cultural and ethnic diversity. The report highlights the need for a judiciary that reflects the communities it serves and discusses the importance of cultural competence in judicial decision-making. For a judge in Toronto, this document provides a framework for understanding the impact of diversity on public trust and the quality of justice. It also offers recommendations for improving recruitment and retention practices to ensure a more representative bench.</w:t>
      </w:r>
    </w:p>
    <w:bookmarkEnd w:id="28"/>
    <w:bookmarkStart w:id="29" w:name="X2826d3505ecec89928253d6d259de5671b3b755"/>
    <w:p>
      <w:pPr>
        <w:pStyle w:val="Heading3"/>
      </w:pPr>
      <w:r>
        <w:t xml:space="preserve">Ontario Court of Justice. (2022).</w:t>
      </w:r>
      <w:r>
        <w:t xml:space="preserve"> </w:t>
      </w:r>
      <w:r>
        <w:rPr>
          <w:iCs/>
          <w:i/>
        </w:rPr>
        <w:t xml:space="preserve">Access to Justice in Toronto: Challenges and Opportunities</w:t>
      </w:r>
      <w:r>
        <w:t xml:space="preserve">.</w:t>
      </w:r>
    </w:p>
    <w:p>
      <w:pPr>
        <w:pStyle w:val="FirstParagraph"/>
      </w:pPr>
      <w:r>
        <w:t xml:space="preserve">This report explores the barriers to accessing justice for residents of Toronto, including language barriers, lack of legal representation, and systemic biases. It is essential reading for a judge who must navigate these challenges in their daily work. The report emphasizes the role of judges in promoting access to justice and ensuring that all individuals, regardless of their background, can participate meaningfully in the legal process. It also discusses the use of technology and alternative dispute resolution mechanisms to improve efficiency and accessibility.</w:t>
      </w:r>
    </w:p>
    <w:bookmarkEnd w:id="29"/>
    <w:bookmarkStart w:id="30" w:name="X9d90912fa5c7d9afedf7a99fc9133a2dccd5bf1"/>
    <w:p>
      <w:pPr>
        <w:pStyle w:val="Heading3"/>
      </w:pPr>
      <w:r>
        <w:t xml:space="preserve">University of Toronto Faculty of Law. (2021).</w:t>
      </w:r>
      <w:r>
        <w:t xml:space="preserve"> </w:t>
      </w:r>
      <w:r>
        <w:rPr>
          <w:iCs/>
          <w:i/>
        </w:rPr>
        <w:t xml:space="preserve">The Role of the Judge in a Pluralistic Society</w:t>
      </w:r>
      <w:r>
        <w:t xml:space="preserve">.</w:t>
      </w:r>
    </w:p>
    <w:p>
      <w:pPr>
        <w:pStyle w:val="FirstParagraph"/>
      </w:pPr>
      <w:r>
        <w:t xml:space="preserve">This academic article examines the evolving role of the judge in a diverse and pluralistic society like Toronto. It discusses the tension between judicial neutrality and the need to address systemic inequalities. The article argues that judges must be aware of their own biases and the social context in which they operate. It provides a theoretical framework for understanding the complexities of judicial decision-making in a multicultural environment and offers practical suggestions for enhancing judicial sensitivity and inclusivity.</w:t>
      </w:r>
    </w:p>
    <w:bookmarkEnd w:id="30"/>
    <w:bookmarkEnd w:id="31"/>
    <w:p>
      <w:pPr>
        <w:pStyle w:val="BodyText"/>
      </w:pPr>
      <w:r>
        <w:rPr>
          <w:iCs/>
          <w:i/>
        </w:rPr>
        <w:t xml:space="preserve">Note: This annotated bibliography is intended for educational and informational purposes. It reflects the legal landscape as of the publication dates of the cited sources. Legal professionals should consult the most current versions of statutes and case law.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Toronto, Canada</dc:title>
  <dc:creator/>
  <dc:language>en</dc:language>
  <cp:keywords/>
  <dcterms:created xsi:type="dcterms:W3CDTF">2026-08-07T10:38:14Z</dcterms:created>
  <dcterms:modified xsi:type="dcterms:W3CDTF">2026-08-07T10:38:14Z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