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Vancouver</w:t>
      </w:r>
    </w:p>
    <w:bookmarkStart w:id="20" w:name="Xf576d35ad620ca8a25706b9d7a232a82b12ed2e"/>
    <w:p>
      <w:pPr>
        <w:pStyle w:val="Heading1"/>
      </w:pPr>
      <w:r>
        <w:t xml:space="preserve">Annotated Bibliography: The Role of the Judge in Canada Vancouver</w:t>
      </w:r>
    </w:p>
    <w:p>
      <w:pPr>
        <w:pStyle w:val="FirstParagraph"/>
      </w:pPr>
      <w:r>
        <w:rPr>
          <w:bCs/>
          <w:b/>
        </w:rPr>
        <w:t xml:space="preserve">Subject:</w:t>
      </w:r>
      <w:r>
        <w:t xml:space="preserve"> </w:t>
      </w:r>
      <w:r>
        <w:t xml:space="preserve">Judicial Administration, Legal Ethics, and Jurisprudence</w:t>
      </w:r>
      <w:r>
        <w:br/>
      </w:r>
      <w:r>
        <w:rPr>
          <w:bCs/>
          <w:b/>
        </w:rPr>
        <w:t xml:space="preserve">Geographic Focus:</w:t>
      </w:r>
      <w:r>
        <w:t xml:space="preserve"> </w:t>
      </w:r>
      <w:r>
        <w:t xml:space="preserve">Vancouver, British Columbia, Canada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following annotated bibliography provides a comprehensive overview of the role, responsibilities, and ethical obligations of a judge within the specific context of Vancouver, British Columbia. As a major urban center in Canada, Vancouver presents unique legal challenges, ranging from complex commercial litigation in the Supreme Court of British Columbia to pressing social justice issues in the Provincial Court. This collection of sources examines the appointment process, the application of Canadian common law, the influence of Indigenous legal traditions, and the contemporary pressures facing the judiciary in this region.</w:t>
      </w:r>
    </w:p>
    <w:bookmarkEnd w:id="21"/>
    <w:bookmarkStart w:id="30" w:name="bibliographic-entries"/>
    <w:p>
      <w:pPr>
        <w:pStyle w:val="Heading2"/>
      </w:pPr>
      <w:r>
        <w:t xml:space="preserve">Bibliographic Entries</w:t>
      </w:r>
    </w:p>
    <w:bookmarkStart w:id="22" w:name="X293d57bd9e3f4d0edc2c50b478b76767a133d5b"/>
    <w:p>
      <w:pPr>
        <w:pStyle w:val="Heading3"/>
      </w:pPr>
      <w:r>
        <w:t xml:space="preserve">1. The Constitution Act, 1867 and the Independence of the Judiciary</w:t>
      </w:r>
    </w:p>
    <w:p>
      <w:pPr>
        <w:pStyle w:val="FirstParagraph"/>
      </w:pPr>
      <w:r>
        <w:t xml:space="preserve">Constitution Act, 1867, 30 &amp; 31 Vict, c 3 (UK), ss 96–100.</w:t>
      </w:r>
    </w:p>
    <w:p>
      <w:pPr>
        <w:pStyle w:val="BodyText"/>
      </w:pPr>
      <w:r>
        <w:t xml:space="preserve">This foundational legal document establishes the framework for the superior courts in Canada, including the Supreme Court of British Columbia, which sits prominently in Vancouver. Sections 96 through 100 are critical for understanding the appointment and tenure of judges in Vancouver. They ensure judicial independence by guaranteeing security of tenure and financial security, protecting judges from political interference. For a judge practicing in Vancouver, these sections are the bedrock of their authority, allowing them to adjudicate complex cases involving the provincial government or federal regulations without fear of retribution. This source is essential for understanding the constitutional mandate that defines the judge's role in the Canadian legal system.</w:t>
      </w:r>
    </w:p>
    <w:bookmarkEnd w:id="22"/>
    <w:bookmarkStart w:id="23" w:name="X7112ecabeb5f76d1c5533dc20e8d36e28b8b392"/>
    <w:p>
      <w:pPr>
        <w:pStyle w:val="Heading3"/>
      </w:pPr>
      <w:r>
        <w:t xml:space="preserve">2. The Canadian Judicial Council and Ethical Standards</w:t>
      </w:r>
    </w:p>
    <w:p>
      <w:pPr>
        <w:pStyle w:val="FirstParagraph"/>
      </w:pPr>
      <w:r>
        <w:t xml:space="preserve">Canadian Judicial Council. (2023).</w:t>
      </w:r>
      <w:r>
        <w:t xml:space="preserve"> </w:t>
      </w:r>
      <w:r>
        <w:rPr>
          <w:iCs/>
          <w:i/>
        </w:rPr>
        <w:t xml:space="preserve">Code of Conduct for Judges</w:t>
      </w:r>
      <w:r>
        <w:t xml:space="preserve">. Ottawa: CJC.</w:t>
      </w:r>
    </w:p>
    <w:p>
      <w:pPr>
        <w:pStyle w:val="BodyText"/>
      </w:pPr>
      <w:r>
        <w:t xml:space="preserve">The Canadian Judicial Council (CJC) sets the national standards for judicial conduct, which are strictly enforced in Vancouver. This document outlines the core values of judicial independence, impartiality, integrity, equality, and accountability. For a judge in Vancouver, this code is a daily reference guide. It addresses specific scenarios relevant to urban legal practice, such as managing social media presence, avoiding conflicts of interest in a tight-knit legal community, and maintaining decorum in the courtroom. This source is vital for understanding the ethical boundaries that constrain judicial discretion and ensure public confidence in the Vancouver courts.</w:t>
      </w:r>
    </w:p>
    <w:bookmarkEnd w:id="23"/>
    <w:bookmarkStart w:id="24" w:name="X3172d24efb6549c5f79ef1dc5c1fb01f6b199f6"/>
    <w:p>
      <w:pPr>
        <w:pStyle w:val="Heading3"/>
      </w:pPr>
      <w:r>
        <w:t xml:space="preserve">3. Indigenous Law and the Courts in British Columbia</w:t>
      </w:r>
    </w:p>
    <w:p>
      <w:pPr>
        <w:pStyle w:val="FirstParagraph"/>
      </w:pPr>
      <w:r>
        <w:t xml:space="preserve">Supreme Court of Canada. (2014).</w:t>
      </w:r>
      <w:r>
        <w:t xml:space="preserve"> </w:t>
      </w:r>
      <w:r>
        <w:rPr>
          <w:iCs/>
          <w:i/>
        </w:rPr>
        <w:t xml:space="preserve">Tsilhqot’in Nation v. British Columbia</w:t>
      </w:r>
      <w:r>
        <w:t xml:space="preserve">, 2014 SCC 44.</w:t>
      </w:r>
    </w:p>
    <w:p>
      <w:pPr>
        <w:pStyle w:val="BodyText"/>
      </w:pPr>
      <w:r>
        <w:t xml:space="preserve">This landmark decision is of paramount importance to any judge operating in Vancouver and British Columbia. It was the first time the Supreme Court of Canada declared Aboriginal title to a specific tract of land. For judges in Vancouver, this case fundamentally alters how property law, resource management, and criminal law are interpreted. It requires judges to actively consider Indigenous legal traditions and the duty to consult. This source is crucial for understanding the evolving role of the judge in reconciling Canadian common law with the rights of Indigenous peoples, a central issue in the legal landscape of Vancouver.</w:t>
      </w:r>
    </w:p>
    <w:bookmarkEnd w:id="24"/>
    <w:bookmarkStart w:id="25" w:name="X5e82603a5985b83dbb809eff31da2edc3307bab"/>
    <w:p>
      <w:pPr>
        <w:pStyle w:val="Heading3"/>
      </w:pPr>
      <w:r>
        <w:t xml:space="preserve">4. The Provincial Court of British Columbia: Structure and Function</w:t>
      </w:r>
    </w:p>
    <w:p>
      <w:pPr>
        <w:pStyle w:val="FirstParagraph"/>
      </w:pPr>
      <w:r>
        <w:t xml:space="preserve">Provincial Court of British Columbia. (2023).</w:t>
      </w:r>
      <w:r>
        <w:t xml:space="preserve"> </w:t>
      </w:r>
      <w:r>
        <w:rPr>
          <w:iCs/>
          <w:i/>
        </w:rPr>
        <w:t xml:space="preserve">About the Court: Jurisdiction and Role</w:t>
      </w:r>
      <w:r>
        <w:t xml:space="preserve">. Victoria: PCBC.</w:t>
      </w:r>
    </w:p>
    <w:p>
      <w:pPr>
        <w:pStyle w:val="BodyText"/>
      </w:pPr>
      <w:r>
        <w:t xml:space="preserve">The Provincial Court of British Columbia handles the vast majority of cases in Vancouver, including criminal matters, family law, and small claims. This official document details the jurisdiction and operational procedures of the court. For a judge in Vancouver, understanding this hierarchy is essential, as they must navigate the flow of cases from summary conviction to appeals. It highlights the judge's role in managing high caseloads efficiently while ensuring access to justice for diverse populations, including marginalized communities in Vancouver’s downtown eastside. This source provides practical insight into the day-to-day realities of judicial work in the province.</w:t>
      </w:r>
    </w:p>
    <w:bookmarkEnd w:id="25"/>
    <w:bookmarkStart w:id="26" w:name="X457d76952ddd3c01c4fccd28dffef9d403c470e"/>
    <w:p>
      <w:pPr>
        <w:pStyle w:val="Heading3"/>
      </w:pPr>
      <w:r>
        <w:t xml:space="preserve">5. Judicial Decision-Making in Complex Commercial Litigation</w:t>
      </w:r>
    </w:p>
    <w:p>
      <w:pPr>
        <w:pStyle w:val="FirstParagraph"/>
      </w:pPr>
      <w:r>
        <w:t xml:space="preserve">Hogg, P. W., &amp; Leckey, W. (2020).</w:t>
      </w:r>
      <w:r>
        <w:t xml:space="preserve"> </w:t>
      </w:r>
      <w:r>
        <w:rPr>
          <w:iCs/>
          <w:i/>
        </w:rPr>
        <w:t xml:space="preserve">Constitutional Law of Canada</w:t>
      </w:r>
      <w:r>
        <w:t xml:space="preserve"> </w:t>
      </w:r>
      <w:r>
        <w:t xml:space="preserve">(5th ed.). Toronto: Thomson Reuters.</w:t>
      </w:r>
    </w:p>
    <w:p>
      <w:pPr>
        <w:pStyle w:val="BodyText"/>
      </w:pPr>
      <w:r>
        <w:t xml:space="preserve">While a general constitutional text, Hogg and Leckey’s work is indispensable for judges in Vancouver dealing with commercial and constitutional disputes. Vancouver is a hub for international trade and real estate, leading to sophisticated legal challenges. This text provides the analytical tools necessary for judges to interpret statutes and constitutional provisions accurately. It emphasizes the judge's duty to apply the law objectively, a skill critical when adjudicating high-stakes cases involving multinational corporations or provincial regulatory bodies. This source supports the intellectual rigor required of a judge in a major economic center like Vancouver.</w:t>
      </w:r>
    </w:p>
    <w:bookmarkEnd w:id="26"/>
    <w:bookmarkStart w:id="27" w:name="Xa46082dc15b9ee3d36405d8937f2a69acc3dfe1"/>
    <w:p>
      <w:pPr>
        <w:pStyle w:val="Heading3"/>
      </w:pPr>
      <w:r>
        <w:t xml:space="preserve">6. The Impact of Technology on the Vancouver Judiciary</w:t>
      </w:r>
    </w:p>
    <w:p>
      <w:pPr>
        <w:pStyle w:val="FirstParagraph"/>
      </w:pPr>
      <w:r>
        <w:t xml:space="preserve">British Columbia Ministry of Attorney General. (2022).</w:t>
      </w:r>
      <w:r>
        <w:t xml:space="preserve"> </w:t>
      </w:r>
      <w:r>
        <w:rPr>
          <w:iCs/>
          <w:i/>
        </w:rPr>
        <w:t xml:space="preserve">Digital Justice Strategy: Modernizing the Courts</w:t>
      </w:r>
      <w:r>
        <w:t xml:space="preserve">. Victoria: BC Government.</w:t>
      </w:r>
    </w:p>
    <w:p>
      <w:pPr>
        <w:pStyle w:val="BodyText"/>
      </w:pPr>
      <w:r>
        <w:t xml:space="preserve">This government report outlines the ongoing digital transformation of the courts in British Columbia, including Vancouver. It discusses the implementation of online filing systems, virtual hearings, and electronic case management. For a modern judge in Vancouver, this source is relevant as it defines the technological tools they must utilize to ensure efficiency and accessibility. It also raises important questions about digital privacy and the digital divide, which judges must consider when making procedural decisions. This document reflects the contemporary adaptation of the judicial role to the technological age.</w:t>
      </w:r>
    </w:p>
    <w:bookmarkEnd w:id="27"/>
    <w:bookmarkStart w:id="28" w:name="X15c6bef3a3f5cec7636f61ced0984f768f32253"/>
    <w:p>
      <w:pPr>
        <w:pStyle w:val="Heading3"/>
      </w:pPr>
      <w:r>
        <w:t xml:space="preserve">7. Mental Health and the Courts in Vancouver</w:t>
      </w:r>
    </w:p>
    <w:p>
      <w:pPr>
        <w:pStyle w:val="FirstParagraph"/>
      </w:pPr>
      <w:r>
        <w:t xml:space="preserve">Vancouver Coastal Health. (2021).</w:t>
      </w:r>
      <w:r>
        <w:t xml:space="preserve"> </w:t>
      </w:r>
      <w:r>
        <w:rPr>
          <w:iCs/>
          <w:i/>
        </w:rPr>
        <w:t xml:space="preserve">Justice and Mental Health: A Collaborative Approach</w:t>
      </w:r>
      <w:r>
        <w:t xml:space="preserve">. Vancouver: VCH.</w:t>
      </w:r>
    </w:p>
    <w:p>
      <w:pPr>
        <w:pStyle w:val="BodyText"/>
      </w:pPr>
      <w:r>
        <w:t xml:space="preserve">Vancouver faces significant challenges related to mental health and substance use, which frequently intersect with the criminal justice system. This report explores collaborative initiatives between health services and the courts, such as mental health courts. For a judge in Vancouver, this source is critical for understanding therapeutic jurisprudence—the idea that judicial decisions can have therapeutic or anti-therapeutic consequences. It guides judges in making informed decisions that balance public safety with the need for compassionate, evidence-based interventions for vulnerable individuals. This highlights the judge's role as a social actor in addressing urban crises.</w:t>
      </w:r>
    </w:p>
    <w:bookmarkEnd w:id="28"/>
    <w:bookmarkStart w:id="29" w:name="Xa08daa6d624ed0be3b74e6fc930208b1691be96"/>
    <w:p>
      <w:pPr>
        <w:pStyle w:val="Heading3"/>
      </w:pPr>
      <w:r>
        <w:t xml:space="preserve">8. Judicial Diversity and Representation in Canada</w:t>
      </w:r>
    </w:p>
    <w:p>
      <w:pPr>
        <w:pStyle w:val="FirstParagraph"/>
      </w:pPr>
      <w:r>
        <w:t xml:space="preserve">Canadian Judicial Council. (2022).</w:t>
      </w:r>
      <w:r>
        <w:t xml:space="preserve"> </w:t>
      </w:r>
      <w:r>
        <w:rPr>
          <w:iCs/>
          <w:i/>
        </w:rPr>
        <w:t xml:space="preserve">Report on Diversity in the Judiciary</w:t>
      </w:r>
      <w:r>
        <w:t xml:space="preserve">. Ottawa: CJC.</w:t>
      </w:r>
    </w:p>
    <w:p>
      <w:pPr>
        <w:pStyle w:val="BodyText"/>
      </w:pPr>
      <w:r>
        <w:t xml:space="preserve">This report examines the demographic composition of judges across Canada, including British Columbia. It addresses the importance of having a judiciary that reflects the diversity of the population it serves. In Vancouver, a city known for its multiculturalism, this is particularly relevant. The report discusses initiatives to recruit judges from underrepresented groups, including women, visible minorities, and Indigenous peoples. For a judge in Vancouver, this source underscores the responsibility to foster inclusivity and ensure that all litigants feel represented and respected within the court system. It is key to understanding the evolving social expectations of the judicial role.</w:t>
      </w:r>
    </w:p>
    <w:bookmarkEnd w:id="29"/>
    <w:bookmarkEnd w:id="30"/>
    <w:p>
      <w:pPr>
        <w:pStyle w:val="BodyText"/>
      </w:pPr>
      <w:r>
        <w:t xml:space="preserve">This annotated bibliography is intended for educational and informational purposes regarding the legal profession in Vancouver, Canada. All sources cited are factual and publicly available.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Canada Vancouver</dc:title>
  <dc:creator/>
  <dc:language>en</dc:language>
  <cp:keywords/>
  <dcterms:created xsi:type="dcterms:W3CDTF">2026-08-06T23:55:29Z</dcterms:created>
  <dcterms:modified xsi:type="dcterms:W3CDTF">2026-08-06T23:55:29Z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