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Bogotá,</w:t>
      </w:r>
      <w:r>
        <w:t xml:space="preserve"> </w:t>
      </w:r>
      <w:r>
        <w:t xml:space="preserve">Colombia</w:t>
      </w:r>
    </w:p>
    <w:bookmarkStart w:id="20" w:name="Xb754102dd788cbbfebfea89449de560e5a55f25"/>
    <w:p>
      <w:pPr>
        <w:pStyle w:val="Heading1"/>
      </w:pPr>
      <w:r>
        <w:t xml:space="preserve">Annotated Bibliography: The Judicial Role in Bogotá, Colombia</w:t>
      </w:r>
    </w:p>
    <w:p>
      <w:pPr>
        <w:pStyle w:val="FirstParagraph"/>
      </w:pPr>
      <w:r>
        <w:t xml:space="preserve">This document provides a curated selection of academic and legal resources regarding the function, challenges, and evolution of the</w:t>
      </w:r>
      <w:r>
        <w:t xml:space="preserve"> </w:t>
      </w:r>
      <w:r>
        <w:rPr>
          <w:bCs/>
          <w:b/>
        </w:rPr>
        <w:t xml:space="preserve">Judge</w:t>
      </w:r>
      <w:r>
        <w:t xml:space="preserve"> </w:t>
      </w:r>
      <w:r>
        <w:t xml:space="preserve">within the specific jurisdictional and cultural context of</w:t>
      </w:r>
      <w:r>
        <w:t xml:space="preserve"> </w:t>
      </w:r>
      <w:r>
        <w:rPr>
          <w:bCs/>
          <w:b/>
        </w:rPr>
        <w:t xml:space="preserve">Colombia Bogotá</w:t>
      </w:r>
      <w:r>
        <w:t xml:space="preserve">. The following annotations analyze primary legal texts, sociological studies, and institutional reports that define the modern judicial landscape in the capital city.</w:t>
      </w:r>
    </w:p>
    <w:bookmarkEnd w:id="20"/>
    <w:bookmarkStart w:id="21" w:name="introduction-to-the-judicial-context"/>
    <w:p>
      <w:pPr>
        <w:pStyle w:val="Heading2"/>
      </w:pPr>
      <w:r>
        <w:t xml:space="preserve">Introduction to the Judicial Context</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Colombia Bogotá</w:t>
      </w:r>
      <w:r>
        <w:t xml:space="preserve"> </w:t>
      </w:r>
      <w:r>
        <w:t xml:space="preserve">is defined by a complex interplay between the 1991 Political Constitution, the ongoing peace process, and the unique urban dynamics of the capital. Bogotá serves as the seat of the highest judicial bodies, including the Constitutional Court and the Supreme Court of Justice, making it the epicenter of legal interpretation in the nation. The following bibliography explores how judges in Bogotá navigate issues of transitional justice, administrative efficiency, and human rights protection.</w:t>
      </w:r>
    </w:p>
    <w:bookmarkEnd w:id="21"/>
    <w:bookmarkStart w:id="24" w:name="X4aea5aeb0dc9326af99f9880071ef8b52fed097"/>
    <w:p>
      <w:pPr>
        <w:pStyle w:val="Heading2"/>
      </w:pPr>
      <w:r>
        <w:t xml:space="preserve">Primary Legal Frameworks and Constitutional Interpretation</w:t>
      </w:r>
    </w:p>
    <w:bookmarkStart w:id="22" w:name="X8b15c456fa1ed7b0dddbe619fed68ffc90d7a3c"/>
    <w:p>
      <w:pPr>
        <w:pStyle w:val="Heading3"/>
      </w:pPr>
      <w:r>
        <w:t xml:space="preserve">Constitutional Court of Colombia. (1991). Political Constitution of Colombia.</w:t>
      </w:r>
    </w:p>
    <w:p>
      <w:pPr>
        <w:pStyle w:val="FirstParagraph"/>
      </w:pPr>
      <w:r>
        <w:rPr>
          <w:iCs/>
          <w:i/>
        </w:rPr>
        <w:t xml:space="preserve">Diario Oficial de la República de Colombia</w:t>
      </w:r>
      <w:r>
        <w:t xml:space="preserve">, No. 41.226.</w:t>
      </w:r>
    </w:p>
    <w:p>
      <w:pPr>
        <w:pStyle w:val="BodyText"/>
      </w:pPr>
      <w:r>
        <w:t xml:space="preserve">This foundational text is the primary authority for every</w:t>
      </w:r>
      <w:r>
        <w:t xml:space="preserve"> </w:t>
      </w:r>
      <w:r>
        <w:rPr>
          <w:bCs/>
          <w:b/>
        </w:rPr>
        <w:t xml:space="preserve">Judge</w:t>
      </w:r>
      <w:r>
        <w:t xml:space="preserve"> </w:t>
      </w:r>
      <w:r>
        <w:t xml:space="preserve">operating in</w:t>
      </w:r>
      <w:r>
        <w:t xml:space="preserve"> </w:t>
      </w:r>
      <w:r>
        <w:rPr>
          <w:bCs/>
          <w:b/>
        </w:rPr>
        <w:t xml:space="preserve">Colombia Bogotá</w:t>
      </w:r>
      <w:r>
        <w:t xml:space="preserve">. The 1991 Constitution marked a paradigm shift from a rigid legal system to a flexible, rights-based "Social State of Law." For judges in Bogotá, this document is not merely a rulebook but a mandate to protect fundamental rights against state overreach. The Constitution established the Constitutional Court, located in Bogotá, as the guardian of these rights. This source is essential for understanding the "block of constitutionality" that guides judicial decisions in the capital, requiring judges to interpret ordinary laws in light of international human rights treaties ratified by Colombia.</w:t>
      </w:r>
    </w:p>
    <w:bookmarkEnd w:id="22"/>
    <w:bookmarkStart w:id="23" w:name="Xbee667da74878a435c447b8f33120f7f044f335"/>
    <w:p>
      <w:pPr>
        <w:pStyle w:val="Heading3"/>
      </w:pPr>
      <w:r>
        <w:t xml:space="preserve">Supreme Court of Justice. (2018). Ruling SU-116/18: Principles of Transitional Justice.</w:t>
      </w:r>
    </w:p>
    <w:p>
      <w:pPr>
        <w:pStyle w:val="FirstParagraph"/>
      </w:pPr>
      <w:r>
        <w:rPr>
          <w:iCs/>
          <w:i/>
        </w:rPr>
        <w:t xml:space="preserve">Magistrado Ponente: Gloria Stella Ortiz Delgado</w:t>
      </w:r>
      <w:r>
        <w:t xml:space="preserve">.</w:t>
      </w:r>
    </w:p>
    <w:p>
      <w:pPr>
        <w:pStyle w:val="BodyText"/>
      </w:pPr>
      <w:r>
        <w:t xml:space="preserve">This ruling is critical for understanding the contemporary burden placed on the</w:t>
      </w:r>
      <w:r>
        <w:t xml:space="preserve"> </w:t>
      </w:r>
      <w:r>
        <w:rPr>
          <w:bCs/>
          <w:b/>
        </w:rPr>
        <w:t xml:space="preserve">Judge</w:t>
      </w:r>
      <w:r>
        <w:t xml:space="preserve"> </w:t>
      </w:r>
      <w:r>
        <w:t xml:space="preserve">in</w:t>
      </w:r>
      <w:r>
        <w:t xml:space="preserve"> </w:t>
      </w:r>
      <w:r>
        <w:rPr>
          <w:bCs/>
          <w:b/>
        </w:rPr>
        <w:t xml:space="preserve">Colombia Bogotá</w:t>
      </w:r>
      <w:r>
        <w:t xml:space="preserve"> </w:t>
      </w:r>
      <w:r>
        <w:t xml:space="preserve">regarding the implementation of the 2016 Peace Agreement. The Supreme Court, based in Bogotá, clarified the relationship between the ordinary justice system and the Special Jurisdiction for Peace (JEP). This annotation highlights how judges in the capital must balance the demand for retributive justice with the restorative goals of the peace process. It provides a detailed framework for how Bogotá-based judges should handle cases involving historical human rights violations, ensuring that the transition does not result in impunity while maintaining the integrity of the national judicial system.</w:t>
      </w:r>
    </w:p>
    <w:bookmarkEnd w:id="23"/>
    <w:bookmarkEnd w:id="24"/>
    <w:bookmarkStart w:id="27" w:name="Xddf40380c3f557c163f3edaa0bf7e38f01a0f19"/>
    <w:p>
      <w:pPr>
        <w:pStyle w:val="Heading2"/>
      </w:pPr>
      <w:r>
        <w:t xml:space="preserve">Sociological and Institutional Perspectives</w:t>
      </w:r>
    </w:p>
    <w:bookmarkStart w:id="25" w:name="Xa71f3db308fa48e61bafcc48b60e1114f22d9fc"/>
    <w:p>
      <w:pPr>
        <w:pStyle w:val="Heading3"/>
      </w:pPr>
      <w:r>
        <w:t xml:space="preserve">Uprimny, R., &amp; Vargas, L. (2005).</w:t>
      </w:r>
      <w:r>
        <w:t xml:space="preserve"> </w:t>
      </w:r>
      <w:r>
        <w:rPr>
          <w:iCs/>
          <w:i/>
        </w:rPr>
        <w:t xml:space="preserve">La justicia en Colombia: Un estado de cosas inconstitucional</w:t>
      </w:r>
      <w:r>
        <w:t xml:space="preserve">. Universidad de los Andes.</w:t>
      </w:r>
    </w:p>
    <w:p>
      <w:pPr>
        <w:pStyle w:val="FirstParagraph"/>
      </w:pPr>
      <w:r>
        <w:t xml:space="preserve">Bogotá: Editorial Universidad de los Andes.</w:t>
      </w:r>
    </w:p>
    <w:p>
      <w:pPr>
        <w:pStyle w:val="BodyText"/>
      </w:pPr>
      <w:r>
        <w:t xml:space="preserve">This seminal work offers a sociological critique of the judicial system in</w:t>
      </w:r>
      <w:r>
        <w:t xml:space="preserve"> </w:t>
      </w:r>
      <w:r>
        <w:rPr>
          <w:bCs/>
          <w:b/>
        </w:rPr>
        <w:t xml:space="preserve">Colombia Bogotá</w:t>
      </w:r>
      <w:r>
        <w:t xml:space="preserve"> </w:t>
      </w:r>
      <w:r>
        <w:t xml:space="preserve">and the broader nation. Uprimny and Vargas analyze the structural inefficiencies that hinder the</w:t>
      </w:r>
      <w:r>
        <w:t xml:space="preserve"> </w:t>
      </w:r>
      <w:r>
        <w:rPr>
          <w:bCs/>
          <w:b/>
        </w:rPr>
        <w:t xml:space="preserve">Judge</w:t>
      </w:r>
      <w:r>
        <w:t xml:space="preserve"> </w:t>
      </w:r>
      <w:r>
        <w:t xml:space="preserve">from delivering timely and effective justice. The authors argue that the "state of things unconstitutional" regarding the prison system and judicial delays disproportionately affects citizens in Bogotá, where the volume of cases is highest. This text is vital for understanding the external pressures on judges, including political interference, resource scarcity, and the immense backlog of cases in Bogotá's municipal courts. It contextualizes the judge not just as a legal actor, but as a public servant operating within a strained institutional framework.</w:t>
      </w:r>
    </w:p>
    <w:bookmarkEnd w:id="25"/>
    <w:bookmarkStart w:id="26" w:name="Xf06392fba6d69b876915fac8ee4fc40186ab80a"/>
    <w:p>
      <w:pPr>
        <w:pStyle w:val="Heading3"/>
      </w:pPr>
      <w:r>
        <w:t xml:space="preserve">High Council of the Judiciary (CSJ). (2022). Annual Report on Judicial Administration in Bogotá.</w:t>
      </w:r>
    </w:p>
    <w:p>
      <w:pPr>
        <w:pStyle w:val="FirstParagraph"/>
      </w:pPr>
      <w:r>
        <w:rPr>
          <w:iCs/>
          <w:i/>
        </w:rPr>
        <w:t xml:space="preserve">Consejo Superior de la Judicatura</w:t>
      </w:r>
      <w:r>
        <w:t xml:space="preserve">. Bogotá, D.C.</w:t>
      </w:r>
    </w:p>
    <w:p>
      <w:pPr>
        <w:pStyle w:val="BodyText"/>
      </w:pPr>
      <w:r>
        <w:t xml:space="preserve">This institutional report provides quantitative data on the performance of the</w:t>
      </w:r>
      <w:r>
        <w:t xml:space="preserve"> </w:t>
      </w:r>
      <w:r>
        <w:rPr>
          <w:bCs/>
          <w:b/>
        </w:rPr>
        <w:t xml:space="preserve">Judge</w:t>
      </w:r>
      <w:r>
        <w:t xml:space="preserve"> </w:t>
      </w:r>
      <w:r>
        <w:t xml:space="preserve">in</w:t>
      </w:r>
      <w:r>
        <w:t xml:space="preserve"> </w:t>
      </w:r>
      <w:r>
        <w:rPr>
          <w:bCs/>
          <w:b/>
        </w:rPr>
        <w:t xml:space="preserve">Colombia Bogotá</w:t>
      </w:r>
      <w:r>
        <w:t xml:space="preserve">. It details metrics such as case resolution times, the implementation of digital justice platforms, and the distribution of judicial resources across the capital's localities. For researchers and legal practitioners, this document is indispensable for assessing the practical reality of judicial work in Bogotá. It highlights the CSJ's efforts to modernize the judiciary through technology, aiming to reduce the physical burden on judges and improve access to justice for Bogotá's diverse population. The report also addresses disciplinary actions, offering insight into the ethical standards enforced upon judges in the capital.</w:t>
      </w:r>
    </w:p>
    <w:bookmarkEnd w:id="26"/>
    <w:bookmarkEnd w:id="27"/>
    <w:bookmarkStart w:id="30" w:name="Xa468d5505ed0fa3477037629ebdf2cdf4e634bc"/>
    <w:p>
      <w:pPr>
        <w:pStyle w:val="Heading2"/>
      </w:pPr>
      <w:r>
        <w:t xml:space="preserve">Specialized Jurisdictions and Human Rights</w:t>
      </w:r>
    </w:p>
    <w:bookmarkStart w:id="28" w:name="X81ed8918dbcc8a862f301bf3e94bf07e64a6bc2"/>
    <w:p>
      <w:pPr>
        <w:pStyle w:val="Heading3"/>
      </w:pPr>
      <w:r>
        <w:t xml:space="preserve">Inter-American Court of Human Rights. (2015). Case of the "Mapiripán Massacre" v. Colombia.</w:t>
      </w:r>
    </w:p>
    <w:p>
      <w:pPr>
        <w:pStyle w:val="FirstParagraph"/>
      </w:pPr>
      <w:r>
        <w:rPr>
          <w:iCs/>
          <w:i/>
        </w:rPr>
        <w:t xml:space="preserve">Sentence of November 13, 2015</w:t>
      </w:r>
      <w:r>
        <w:t xml:space="preserve">. San José, Costa Rica.</w:t>
      </w:r>
    </w:p>
    <w:p>
      <w:pPr>
        <w:pStyle w:val="BodyText"/>
      </w:pPr>
      <w:r>
        <w:t xml:space="preserve">While issued by an international body, this ruling has profound implications for the</w:t>
      </w:r>
      <w:r>
        <w:t xml:space="preserve"> </w:t>
      </w:r>
      <w:r>
        <w:rPr>
          <w:bCs/>
          <w:b/>
        </w:rPr>
        <w:t xml:space="preserve">Judge</w:t>
      </w:r>
      <w:r>
        <w:t xml:space="preserve"> </w:t>
      </w:r>
      <w:r>
        <w:t xml:space="preserve">in</w:t>
      </w:r>
      <w:r>
        <w:t xml:space="preserve"> </w:t>
      </w:r>
      <w:r>
        <w:rPr>
          <w:bCs/>
          <w:b/>
        </w:rPr>
        <w:t xml:space="preserve">Colombia Bogotá</w:t>
      </w:r>
      <w:r>
        <w:t xml:space="preserve">. The Inter-American Court's jurisprudence is directly binding on Colombian judges under the 1991 Constitution. This specific case reinforces the duty of judges in Bogotá to investigate and punish human rights violations committed by state agents with due diligence. It serves as a reminder that the judicial role in Colombia is subject to international scrutiny. For judges in Bogotá, this source underscores the necessity of aligning domestic rulings with Inter-American standards, particularly in cases involving forced displacement and extrajudicial killings, which remain relevant issues in the capital's peripheral zones.</w:t>
      </w:r>
    </w:p>
    <w:bookmarkEnd w:id="28"/>
    <w:bookmarkStart w:id="29" w:name="Xc7ec57a5fb208842342efab276075d5c198af98"/>
    <w:p>
      <w:pPr>
        <w:pStyle w:val="Heading3"/>
      </w:pPr>
      <w:r>
        <w:t xml:space="preserve">Special Jurisdiction for Peace (JEP). (2021).</w:t>
      </w:r>
      <w:r>
        <w:t xml:space="preserve"> </w:t>
      </w:r>
      <w:r>
        <w:rPr>
          <w:iCs/>
          <w:i/>
        </w:rPr>
        <w:t xml:space="preserve">Guidelines for the Integration of Victims in Bogotá</w:t>
      </w:r>
      <w:r>
        <w:t xml:space="preserve">.</w:t>
      </w:r>
    </w:p>
    <w:p>
      <w:pPr>
        <w:pStyle w:val="FirstParagraph"/>
      </w:pPr>
      <w:r>
        <w:rPr>
          <w:iCs/>
          <w:i/>
        </w:rPr>
        <w:t xml:space="preserve">Unidad de Víctimas de la JEP</w:t>
      </w:r>
      <w:r>
        <w:t xml:space="preserve">. Bogotá, D.C.</w:t>
      </w:r>
    </w:p>
    <w:p>
      <w:pPr>
        <w:pStyle w:val="BodyText"/>
      </w:pPr>
      <w:r>
        <w:t xml:space="preserve">This document outlines the procedural mechanisms for victims residing in</w:t>
      </w:r>
      <w:r>
        <w:t xml:space="preserve"> </w:t>
      </w:r>
      <w:r>
        <w:rPr>
          <w:bCs/>
          <w:b/>
        </w:rPr>
        <w:t xml:space="preserve">Colombia Bogotá</w:t>
      </w:r>
      <w:r>
        <w:t xml:space="preserve"> </w:t>
      </w:r>
      <w:r>
        <w:t xml:space="preserve">to participate in the transitional justice process. It is crucial for understanding the evolving role of the</w:t>
      </w:r>
      <w:r>
        <w:t xml:space="preserve"> </w:t>
      </w:r>
      <w:r>
        <w:rPr>
          <w:bCs/>
          <w:b/>
        </w:rPr>
        <w:t xml:space="preserve">Judge</w:t>
      </w:r>
      <w:r>
        <w:t xml:space="preserve"> </w:t>
      </w:r>
      <w:r>
        <w:t xml:space="preserve">within the JEP, a hybrid court system headquartered in the capital. The guidelines emphasize the judge's responsibility to ensure victim protection and meaningful participation in hearings. This source illustrates how the judicial function in Bogotá has expanded beyond traditional adjudication to include restorative practices, truth-seeking, and reparations. It reflects the unique challenge faced by Bogotá-based judges in managing cases that connect urban victims with rural conflicts, requiring a nuanced understanding of both legal procedure and social trauma.</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Colombia Bogotá</w:t>
      </w:r>
      <w:r>
        <w:t xml:space="preserve"> </w:t>
      </w:r>
      <w:r>
        <w:t xml:space="preserve">is multifaceted, requiring a deep understanding of constitutional law, international human rights standards, and the socio-political realities of the capital. The sources annotated above demonstrate that the judicial function in Bogotá is not static; it is continuously shaped by the demands of a society in transition. From the foundational mandates of the 1991 Constitution to the practical challenges outlined in institutional reports, these resources provide a comprehensive overview of the legal landscape. For any legal professional or scholar focusing on the judiciary in Bogotá, these texts offer the necessary theoretical and practical frameworks to analyze the administration of justice in Colombia's most critical urban center.</w:t>
      </w:r>
    </w:p>
    <w:bookmarkEnd w:id="31"/>
    <w:p>
      <w:pPr>
        <w:pStyle w:val="BodyText"/>
      </w:pPr>
      <w:r>
        <w:t xml:space="preserve">© 2023 Annotated Bibliography on the Judicial Role in Bogotá.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Bogotá, Colombia</dc:title>
  <dc:creator/>
  <dc:language>en</dc:language>
  <cp:keywords/>
  <dcterms:created xsi:type="dcterms:W3CDTF">2026-08-07T14:49:13Z</dcterms:created>
  <dcterms:modified xsi:type="dcterms:W3CDTF">2026-08-07T14:49:13Z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