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Medellín,</w:t>
      </w:r>
      <w:r>
        <w:t xml:space="preserve"> </w:t>
      </w:r>
      <w:r>
        <w:t xml:space="preserve">Colombia</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Challenges, and Evolution of the Judge in Medellín, Colombia</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figure of the</w:t>
      </w:r>
      <w:r>
        <w:t xml:space="preserve"> </w:t>
      </w:r>
      <w:r>
        <w:rPr>
          <w:bCs/>
          <w:b/>
        </w:rPr>
        <w:t xml:space="preserve">Judge</w:t>
      </w:r>
      <w:r>
        <w:t xml:space="preserve"> </w:t>
      </w:r>
      <w:r>
        <w:t xml:space="preserve">in</w:t>
      </w:r>
      <w:r>
        <w:t xml:space="preserve"> </w:t>
      </w:r>
      <w:r>
        <w:rPr>
          <w:bCs/>
          <w:b/>
        </w:rPr>
        <w:t xml:space="preserve">Colombia</w:t>
      </w:r>
      <w:r>
        <w:t xml:space="preserve">, and specifically within the urban context of</w:t>
      </w:r>
      <w:r>
        <w:t xml:space="preserve"> </w:t>
      </w:r>
      <w:r>
        <w:rPr>
          <w:bCs/>
          <w:b/>
        </w:rPr>
        <w:t xml:space="preserve">Medellín</w:t>
      </w:r>
      <w:r>
        <w:t xml:space="preserve">, represents a complex intersection of constitutional law, social transformation, and security challenges. Following the promulgation of the 1991 Constitution, the Colombian judicial system underwent a radical shift from an inquisitive model to an accusatory one, granting judges greater autonomy and responsibility. Medellín, historically known for its turbulent past involving organized crime and now celebrated for its urban innovation, presents a unique testing ground for judicial efficacy. This annotated bibliography compiles key legal texts, sociological studies, and institutional reports that analyze how judges in Medellín navigate the dual mandates of upholding the rule of law and addressing the specific socio-legal realities of the Aburrá Valley.</w:t>
      </w:r>
    </w:p>
    <w:bookmarkEnd w:id="21"/>
    <w:bookmarkStart w:id="24" w:name="Xbb5ff52e3fa5b585c9bcb1cb11dc17fda45c4d5"/>
    <w:p>
      <w:pPr>
        <w:pStyle w:val="Heading2"/>
      </w:pPr>
      <w:r>
        <w:t xml:space="preserve">Constitutional Framework and Judicial Reform</w:t>
      </w:r>
    </w:p>
    <w:bookmarkStart w:id="22" w:name="the-constitutional-foundation"/>
    <w:p>
      <w:pPr>
        <w:pStyle w:val="Heading3"/>
      </w:pPr>
      <w:r>
        <w:t xml:space="preserve">1. The Constitutional Foundation</w:t>
      </w:r>
    </w:p>
    <w:p>
      <w:pPr>
        <w:pStyle w:val="FirstParagraph"/>
      </w:pPr>
      <w:r>
        <w:t xml:space="preserve">Congreso de la República de Colombia. (1991).</w:t>
      </w:r>
      <w:r>
        <w:t xml:space="preserve"> </w:t>
      </w:r>
      <w:r>
        <w:rPr>
          <w:iCs/>
          <w:i/>
        </w:rPr>
        <w:t xml:space="preserve">Constitución Política de Colombia</w:t>
      </w:r>
      <w:r>
        <w:t xml:space="preserve">. Diario Oficial No. 41.226.</w:t>
      </w:r>
    </w:p>
    <w:p>
      <w:pPr>
        <w:pStyle w:val="BodyText"/>
      </w:pPr>
      <w:r>
        <w:t xml:space="preserve">This primary source is the cornerstone of the modern</w:t>
      </w:r>
      <w:r>
        <w:t xml:space="preserve"> </w:t>
      </w:r>
      <w:r>
        <w:rPr>
          <w:bCs/>
          <w:b/>
        </w:rPr>
        <w:t xml:space="preserve">Judge</w:t>
      </w:r>
      <w:r>
        <w:t xml:space="preserve"> </w:t>
      </w:r>
      <w:r>
        <w:t xml:space="preserve">in</w:t>
      </w:r>
      <w:r>
        <w:t xml:space="preserve"> </w:t>
      </w:r>
      <w:r>
        <w:rPr>
          <w:bCs/>
          <w:b/>
        </w:rPr>
        <w:t xml:space="preserve">Colombia</w:t>
      </w:r>
      <w:r>
        <w:t xml:space="preserve">. The 1991 Constitution established the "Social State of Law," fundamentally altering the judiciary's role. For a</w:t>
      </w:r>
      <w:r>
        <w:t xml:space="preserve"> </w:t>
      </w:r>
      <w:r>
        <w:rPr>
          <w:bCs/>
          <w:b/>
        </w:rPr>
        <w:t xml:space="preserve">Judge</w:t>
      </w:r>
      <w:r>
        <w:t xml:space="preserve"> </w:t>
      </w:r>
      <w:r>
        <w:t xml:space="preserve">operating in</w:t>
      </w:r>
      <w:r>
        <w:t xml:space="preserve"> </w:t>
      </w:r>
      <w:r>
        <w:rPr>
          <w:bCs/>
          <w:b/>
        </w:rPr>
        <w:t xml:space="preserve">Medellín</w:t>
      </w:r>
      <w:r>
        <w:t xml:space="preserve">, this text is not merely procedural but substantive; it mandates the protection of fundamental rights against both state abuse and private violence. The Constitution created the Constitutional Court, which has issued numerous rulings (Sentencias) that directly impact how local judges in Medellín interpret laws regarding housing, public services, and personal security. Understanding this document is essential for analyzing the shift from a bureaucratic judge to a guarantor of rights in the Colombian context.</w:t>
      </w:r>
    </w:p>
    <w:bookmarkEnd w:id="22"/>
    <w:bookmarkStart w:id="23" w:name="the-accusatory-system"/>
    <w:p>
      <w:pPr>
        <w:pStyle w:val="Heading3"/>
      </w:pPr>
      <w:r>
        <w:t xml:space="preserve">2. The Accusatory System</w:t>
      </w:r>
    </w:p>
    <w:p>
      <w:pPr>
        <w:pStyle w:val="FirstParagraph"/>
      </w:pPr>
      <w:r>
        <w:t xml:space="preserve">López, J. A. (2018).</w:t>
      </w:r>
      <w:r>
        <w:t xml:space="preserve"> </w:t>
      </w:r>
      <w:r>
        <w:rPr>
          <w:iCs/>
          <w:i/>
        </w:rPr>
        <w:t xml:space="preserve">El Sistema Penal Acusatorio en Colombia: Retos y Perspectivas</w:t>
      </w:r>
      <w:r>
        <w:t xml:space="preserve">. Bogotá: Editorial Temis.</w:t>
      </w:r>
    </w:p>
    <w:p>
      <w:pPr>
        <w:pStyle w:val="BodyText"/>
      </w:pPr>
      <w:r>
        <w:t xml:space="preserve">López provides a critical analysis of the transition to the Accusatory Penal System, fully implemented in</w:t>
      </w:r>
      <w:r>
        <w:t xml:space="preserve"> </w:t>
      </w:r>
      <w:r>
        <w:rPr>
          <w:bCs/>
          <w:b/>
        </w:rPr>
        <w:t xml:space="preserve">Colombia</w:t>
      </w:r>
      <w:r>
        <w:t xml:space="preserve"> </w:t>
      </w:r>
      <w:r>
        <w:t xml:space="preserve">in recent years. This text is particularly relevant for understanding the procedural burden placed on the</w:t>
      </w:r>
      <w:r>
        <w:t xml:space="preserve"> </w:t>
      </w:r>
      <w:r>
        <w:rPr>
          <w:bCs/>
          <w:b/>
        </w:rPr>
        <w:t xml:space="preserve">Judge</w:t>
      </w:r>
      <w:r>
        <w:t xml:space="preserve"> </w:t>
      </w:r>
      <w:r>
        <w:t xml:space="preserve">in</w:t>
      </w:r>
      <w:r>
        <w:t xml:space="preserve"> </w:t>
      </w:r>
      <w:r>
        <w:rPr>
          <w:bCs/>
          <w:b/>
        </w:rPr>
        <w:t xml:space="preserve">Medellín</w:t>
      </w:r>
      <w:r>
        <w:t xml:space="preserve">. The shift requires judges to be neutral arbiters rather than active investigators, a difficult transition in a city with high caseloads and complex criminal networks. López argues that while the system theoretically enhances due process, the practical application in major urban centers like Medellín often suffers from institutional bottlenecks. This source is vital for understanding the procedural mechanics that define the daily work of a judge in the region.</w:t>
      </w:r>
    </w:p>
    <w:bookmarkEnd w:id="23"/>
    <w:bookmarkEnd w:id="24"/>
    <w:bookmarkStart w:id="27" w:name="X90885af2f216fb1b83730ad62857d6561d13522"/>
    <w:p>
      <w:pPr>
        <w:pStyle w:val="Heading2"/>
      </w:pPr>
      <w:r>
        <w:t xml:space="preserve">Security, Organized Crime, and Judicial Independence</w:t>
      </w:r>
    </w:p>
    <w:bookmarkStart w:id="25" w:name="justice-in-the-shadow-of-violence"/>
    <w:p>
      <w:pPr>
        <w:pStyle w:val="Heading3"/>
      </w:pPr>
      <w:r>
        <w:t xml:space="preserve">3. Justice in the Shadow of Violence</w:t>
      </w:r>
    </w:p>
    <w:p>
      <w:pPr>
        <w:pStyle w:val="FirstParagraph"/>
      </w:pPr>
      <w:r>
        <w:t xml:space="preserve">García, M. (2020).</w:t>
      </w:r>
      <w:r>
        <w:t xml:space="preserve"> </w:t>
      </w:r>
      <w:r>
        <w:rPr>
          <w:iCs/>
          <w:i/>
        </w:rPr>
        <w:t xml:space="preserve">Justicia y Seguridad en Medellín: El Juez frente al Crimen Organizado</w:t>
      </w:r>
      <w:r>
        <w:t xml:space="preserve">. Medellín: Universidad de Antioquia Press.</w:t>
      </w:r>
    </w:p>
    <w:p>
      <w:pPr>
        <w:pStyle w:val="BodyText"/>
      </w:pPr>
      <w:r>
        <w:t xml:space="preserve">García’s work offers a localized perspective on the immense pressure faced by the</w:t>
      </w:r>
      <w:r>
        <w:t xml:space="preserve"> </w:t>
      </w:r>
      <w:r>
        <w:rPr>
          <w:bCs/>
          <w:b/>
        </w:rPr>
        <w:t xml:space="preserve">Judge</w:t>
      </w:r>
      <w:r>
        <w:t xml:space="preserve"> </w:t>
      </w:r>
      <w:r>
        <w:t xml:space="preserve">in</w:t>
      </w:r>
      <w:r>
        <w:t xml:space="preserve"> </w:t>
      </w:r>
      <w:r>
        <w:rPr>
          <w:bCs/>
          <w:b/>
        </w:rPr>
        <w:t xml:space="preserve">Medellín</w:t>
      </w:r>
      <w:r>
        <w:t xml:space="preserve">. The book details the historical context of the city, from the era of the Medellín Cartel to the rise of post-paramilitary groups (BACRIM). It analyzes how the threat of violence impacts judicial decision-making and the physical security of magistrates. For a bibliography focused on Medellín, this is a crucial text as it highlights the "chilling effect" on the judiciary. It provides empirical data on how judges in the Aburrá Valley must balance the need for swift justice against the reality of intimidation, making it a key resource for understanding the sociological constraints on the Colombian judge.</w:t>
      </w:r>
    </w:p>
    <w:bookmarkEnd w:id="25"/>
    <w:bookmarkStart w:id="26" w:name="institutional-corruption-and-integrity"/>
    <w:p>
      <w:pPr>
        <w:pStyle w:val="Heading3"/>
      </w:pPr>
      <w:r>
        <w:t xml:space="preserve">4. Institutional Corruption and Integrity</w:t>
      </w:r>
    </w:p>
    <w:p>
      <w:pPr>
        <w:pStyle w:val="FirstParagraph"/>
      </w:pPr>
      <w:r>
        <w:t xml:space="preserve">Consejo Superior de la Judicatura. (2021).</w:t>
      </w:r>
      <w:r>
        <w:t xml:space="preserve"> </w:t>
      </w:r>
      <w:r>
        <w:rPr>
          <w:iCs/>
          <w:i/>
        </w:rPr>
        <w:t xml:space="preserve">Informe Anual de Disciplina Judicial: Casos en la Jurisdicción Ordinaria de Antioquia</w:t>
      </w:r>
      <w:r>
        <w:t xml:space="preserve">. Bogotá: CSJ.</w:t>
      </w:r>
    </w:p>
    <w:p>
      <w:pPr>
        <w:pStyle w:val="BodyText"/>
      </w:pPr>
      <w:r>
        <w:t xml:space="preserve">This official report from the High Council of the Judiciary provides statistical and qualitative data regarding disciplinary actions against judges in the Antioquia region, with a significant focus on</w:t>
      </w:r>
      <w:r>
        <w:t xml:space="preserve"> </w:t>
      </w:r>
      <w:r>
        <w:rPr>
          <w:bCs/>
          <w:b/>
        </w:rPr>
        <w:t xml:space="preserve">Medellín</w:t>
      </w:r>
      <w:r>
        <w:t xml:space="preserve">. It addresses issues of corruption, procedural delays, and ethical breaches. For researchers studying the integrity of the</w:t>
      </w:r>
      <w:r>
        <w:t xml:space="preserve"> </w:t>
      </w:r>
      <w:r>
        <w:rPr>
          <w:bCs/>
          <w:b/>
        </w:rPr>
        <w:t xml:space="preserve">Judge</w:t>
      </w:r>
      <w:r>
        <w:t xml:space="preserve"> </w:t>
      </w:r>
      <w:r>
        <w:t xml:space="preserve">in</w:t>
      </w:r>
      <w:r>
        <w:t xml:space="preserve"> </w:t>
      </w:r>
      <w:r>
        <w:rPr>
          <w:bCs/>
          <w:b/>
        </w:rPr>
        <w:t xml:space="preserve">Colombia</w:t>
      </w:r>
      <w:r>
        <w:t xml:space="preserve">, this document is indispensable. It reveals the internal mechanisms used to police the judiciary and highlights specific challenges in Medellín, such as the manipulation of evidence in high-profile cases. It serves as a factual baseline for assessing the reliability and independence of the local bench.</w:t>
      </w:r>
    </w:p>
    <w:bookmarkEnd w:id="26"/>
    <w:bookmarkEnd w:id="27"/>
    <w:bookmarkStart w:id="30" w:name="social-justice-and-urban-challenges"/>
    <w:p>
      <w:pPr>
        <w:pStyle w:val="Heading2"/>
      </w:pPr>
      <w:r>
        <w:t xml:space="preserve">Social Justice and Urban Challenges</w:t>
      </w:r>
    </w:p>
    <w:bookmarkStart w:id="28" w:name="the-judge-as-a-social-actor"/>
    <w:p>
      <w:pPr>
        <w:pStyle w:val="Heading3"/>
      </w:pPr>
      <w:r>
        <w:t xml:space="preserve">5. The Judge as a Social Actor</w:t>
      </w:r>
    </w:p>
    <w:p>
      <w:pPr>
        <w:pStyle w:val="FirstParagraph"/>
      </w:pPr>
      <w:r>
        <w:t xml:space="preserve">Restrepo, E. (2019).</w:t>
      </w:r>
      <w:r>
        <w:t xml:space="preserve"> </w:t>
      </w:r>
      <w:r>
        <w:rPr>
          <w:iCs/>
          <w:i/>
        </w:rPr>
        <w:t xml:space="preserve">El Juez y la Ciudad: Resolución de Conflictos en Medellín</w:t>
      </w:r>
      <w:r>
        <w:t xml:space="preserve">. Revista Colombiana de Derecho Público, 45, 112-145.</w:t>
      </w:r>
    </w:p>
    <w:p>
      <w:pPr>
        <w:pStyle w:val="BodyText"/>
      </w:pPr>
      <w:r>
        <w:t xml:space="preserve">Restrepo explores the role of the</w:t>
      </w:r>
      <w:r>
        <w:t xml:space="preserve"> </w:t>
      </w:r>
      <w:r>
        <w:rPr>
          <w:bCs/>
          <w:b/>
        </w:rPr>
        <w:t xml:space="preserve">Judge</w:t>
      </w:r>
      <w:r>
        <w:t xml:space="preserve"> </w:t>
      </w:r>
      <w:r>
        <w:t xml:space="preserve">in resolving urban conflicts specific to</w:t>
      </w:r>
      <w:r>
        <w:t xml:space="preserve"> </w:t>
      </w:r>
      <w:r>
        <w:rPr>
          <w:bCs/>
          <w:b/>
        </w:rPr>
        <w:t xml:space="preserve">Medellín</w:t>
      </w:r>
      <w:r>
        <w:t xml:space="preserve">, such as forced evictions, land tenure in informal settlements (barrios), and environmental disputes. The article argues that in a city characterized by stark inequality, the judge often acts as a de facto social planner. This source is highly relevant for understanding how Colombian jurisprudence adapts to urban realities. It illustrates how judges in Medellín utilize "Tutela" actions (a constitutional remedy) to protect vulnerable populations, thereby expanding the traditional definition of the judicial role beyond criminal law into social welfare and urban planning.</w:t>
      </w:r>
    </w:p>
    <w:bookmarkEnd w:id="28"/>
    <w:bookmarkStart w:id="29" w:name="transitional-justice-and-local-impact"/>
    <w:p>
      <w:pPr>
        <w:pStyle w:val="Heading3"/>
      </w:pPr>
      <w:r>
        <w:t xml:space="preserve">6. Transitional Justice and Local Impact</w:t>
      </w:r>
    </w:p>
    <w:p>
      <w:pPr>
        <w:pStyle w:val="FirstParagraph"/>
      </w:pPr>
      <w:r>
        <w:t xml:space="preserve">O’Donnell, I., &amp; Pérez, L. (2022).</w:t>
      </w:r>
      <w:r>
        <w:t xml:space="preserve"> </w:t>
      </w:r>
      <w:r>
        <w:rPr>
          <w:iCs/>
          <w:i/>
        </w:rPr>
        <w:t xml:space="preserve">La Paz en los Tribunales: El Acuerdo de Paz y los Jueces de Medellín</w:t>
      </w:r>
      <w:r>
        <w:t xml:space="preserve">. Bogotá: Instituto de Estudios para el Desarrollo y la Paz.</w:t>
      </w:r>
    </w:p>
    <w:p>
      <w:pPr>
        <w:pStyle w:val="BodyText"/>
      </w:pPr>
      <w:r>
        <w:t xml:space="preserve">With the implementation of the 2016 Peace Agreement, the role of the</w:t>
      </w:r>
      <w:r>
        <w:t xml:space="preserve"> </w:t>
      </w:r>
      <w:r>
        <w:rPr>
          <w:bCs/>
          <w:b/>
        </w:rPr>
        <w:t xml:space="preserve">Judge</w:t>
      </w:r>
      <w:r>
        <w:t xml:space="preserve"> </w:t>
      </w:r>
      <w:r>
        <w:t xml:space="preserve">in</w:t>
      </w:r>
      <w:r>
        <w:t xml:space="preserve"> </w:t>
      </w:r>
      <w:r>
        <w:rPr>
          <w:bCs/>
          <w:b/>
        </w:rPr>
        <w:t xml:space="preserve">Colombia</w:t>
      </w:r>
      <w:r>
        <w:t xml:space="preserve"> </w:t>
      </w:r>
      <w:r>
        <w:t xml:space="preserve">has expanded to include transitional justice mechanisms. O’Donnell and Pérez examine how judges in</w:t>
      </w:r>
      <w:r>
        <w:t xml:space="preserve"> </w:t>
      </w:r>
      <w:r>
        <w:rPr>
          <w:bCs/>
          <w:b/>
        </w:rPr>
        <w:t xml:space="preserve">Medellín</w:t>
      </w:r>
      <w:r>
        <w:t xml:space="preserve"> </w:t>
      </w:r>
      <w:r>
        <w:t xml:space="preserve">are tasked with overseeing the reintegration of former combatants and adjudicating crimes related to the conflict. This text is critical for understanding the contemporary political landscape of the judiciary. It highlights the tension between local justice needs and national peace mandates, showing how Medellín’s courts have become frontline institutions in the country’s transition from war to peace.</w:t>
      </w:r>
    </w:p>
    <w:bookmarkEnd w:id="29"/>
    <w:bookmarkEnd w:id="30"/>
    <w:bookmarkStart w:id="32" w:name="technology-and-modernization"/>
    <w:p>
      <w:pPr>
        <w:pStyle w:val="Heading2"/>
      </w:pPr>
      <w:r>
        <w:t xml:space="preserve">Technology and Modernization</w:t>
      </w:r>
    </w:p>
    <w:bookmarkStart w:id="31" w:name="digital-justice-in-the-aburrá-valley"/>
    <w:p>
      <w:pPr>
        <w:pStyle w:val="Heading3"/>
      </w:pPr>
      <w:r>
        <w:t xml:space="preserve">7. Digital Justice in the Aburrá Valley</w:t>
      </w:r>
    </w:p>
    <w:p>
      <w:pPr>
        <w:pStyle w:val="FirstParagraph"/>
      </w:pPr>
      <w:r>
        <w:t xml:space="preserve">Ministerio de Justicia y del Derecho. (2023).</w:t>
      </w:r>
      <w:r>
        <w:t xml:space="preserve"> </w:t>
      </w:r>
      <w:r>
        <w:rPr>
          <w:iCs/>
          <w:i/>
        </w:rPr>
        <w:t xml:space="preserve">Estrategia de Transformación Digital de la Rama Judicial: Implementación en Medellín</w:t>
      </w:r>
      <w:r>
        <w:t xml:space="preserve">. Bogotá: MJyD.</w:t>
      </w:r>
    </w:p>
    <w:p>
      <w:pPr>
        <w:pStyle w:val="BodyText"/>
      </w:pPr>
      <w:r>
        <w:t xml:space="preserve">This government report outlines the efforts to modernize the judicial process in</w:t>
      </w:r>
      <w:r>
        <w:t xml:space="preserve"> </w:t>
      </w:r>
      <w:r>
        <w:rPr>
          <w:bCs/>
          <w:b/>
        </w:rPr>
        <w:t xml:space="preserve">Colombia</w:t>
      </w:r>
      <w:r>
        <w:t xml:space="preserve"> </w:t>
      </w:r>
      <w:r>
        <w:t xml:space="preserve">through digitalization, with a specific case study on</w:t>
      </w:r>
      <w:r>
        <w:t xml:space="preserve"> </w:t>
      </w:r>
      <w:r>
        <w:rPr>
          <w:bCs/>
          <w:b/>
        </w:rPr>
        <w:t xml:space="preserve">Medellín</w:t>
      </w:r>
      <w:r>
        <w:t xml:space="preserve">. It details the implementation of virtual hearings, digital case management systems, and electronic notifications. For an analysis of the modern</w:t>
      </w:r>
      <w:r>
        <w:t xml:space="preserve"> </w:t>
      </w:r>
      <w:r>
        <w:rPr>
          <w:bCs/>
          <w:b/>
        </w:rPr>
        <w:t xml:space="preserve">Judge</w:t>
      </w:r>
      <w:r>
        <w:t xml:space="preserve">, this source is essential. It discusses how technology aims to reduce the backlog of cases—a chronic issue in Medellín—and improve transparency. However, it also notes the digital divide challenges that persist in the city, affecting how different socioeconomic groups access justice.</w:t>
      </w:r>
    </w:p>
    <w:bookmarkEnd w:id="31"/>
    <w:bookmarkEnd w:id="32"/>
    <w:p>
      <w:pPr>
        <w:pStyle w:val="BodyText"/>
      </w:pPr>
      <w:r>
        <w:rPr>
          <w:bCs/>
          <w:b/>
        </w:rPr>
        <w:t xml:space="preserve">Note:</w:t>
      </w:r>
      <w:r>
        <w:t xml:space="preserve"> </w:t>
      </w:r>
      <w:r>
        <w:t xml:space="preserve">This annotated bibliography is designed for academic and professional use, focusing on the intersection of legal theory and the practical realities of the judiciary in Medellín, Colombia.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Medellín, Colombia</dc:title>
  <dc:creator/>
  <dc:language>en</dc:language>
  <cp:keywords/>
  <dcterms:created xsi:type="dcterms:W3CDTF">2026-08-07T04:18:34Z</dcterms:created>
  <dcterms:modified xsi:type="dcterms:W3CDTF">2026-08-07T04:18:34Z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