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Frankfurt,</w:t>
      </w:r>
      <w:r>
        <w:t xml:space="preserve"> </w:t>
      </w:r>
      <w:r>
        <w:t xml:space="preserve">Germany</w:t>
      </w:r>
    </w:p>
    <w:bookmarkStart w:id="24" w:name="Xc7319ddf2780881760c67c001bda1b7d0a0e3db"/>
    <w:p>
      <w:pPr>
        <w:pStyle w:val="Heading1"/>
      </w:pPr>
      <w:r>
        <w:t xml:space="preserve">Annotated Bibliography: The Jurisprudential Role of the Judge in Frankfurt, Germany</w:t>
      </w:r>
    </w:p>
    <w:p>
      <w:pPr>
        <w:pStyle w:val="FirstParagraph"/>
      </w:pPr>
      <w:r>
        <w:t xml:space="preserve">This annotated bibliography compiles essential literature regarding the legal framework, professional responsibilities, and societal impact of the judge within the specific context of Frankfurt am Main, Germany. As a major financial hub and the seat of the European Central Bank, Frankfurt presents a unique jurisdictional landscape where national German law intersects with international financial regulation. The following entries explore the historical evolution of the judiciary, the specific challenges faced by judges in Frankfurt's specialized courts, and the broader constitutional principles governing judicial independence in the Federal Republic of Germany.</w:t>
      </w:r>
    </w:p>
    <w:bookmarkStart w:id="20" w:name="X87eb83052fb77ececb3b06615634eb145298b86"/>
    <w:p>
      <w:pPr>
        <w:pStyle w:val="Heading2"/>
      </w:pPr>
      <w:r>
        <w:t xml:space="preserve">Constitutional Foundations and Judicial Independence</w:t>
      </w:r>
    </w:p>
    <w:p>
      <w:pPr>
        <w:pStyle w:val="FirstParagraph"/>
      </w:pPr>
      <w:r>
        <w:t xml:space="preserve">Benda, Ernst, et al.</w:t>
      </w:r>
      <w:r>
        <w:t xml:space="preserve"> </w:t>
      </w:r>
      <w:r>
        <w:rPr>
          <w:iCs/>
          <w:i/>
        </w:rPr>
        <w:t xml:space="preserve">Grundgesetz Kommentar</w:t>
      </w:r>
      <w:r>
        <w:t xml:space="preserve"> </w:t>
      </w:r>
      <w:r>
        <w:t xml:space="preserve">(Basic Law Commentary). 8th ed., C.H. Beck, 2021.</w:t>
      </w:r>
    </w:p>
    <w:p>
      <w:pPr>
        <w:pStyle w:val="BodyText"/>
      </w:pPr>
      <w:r>
        <w:t xml:space="preserve">This comprehensive commentary on the German Basic Law (Grundgesetz) is indispensable for understanding the constitutional status of the judge in Germany. Specifically, the sections analyzing Article 97 (Judicial Independence) provide the theoretical bedrock for the autonomy of judges operating in Frankfurt's local courts (Amtsgericht) and regional courts (Landgericht). The text elucidates how the principle of "Richterliche Unabhängigkeit" protects judges from political pressure, a critical factor in Frankfurt given the city's proximity to powerful financial and political institutions. For researchers examining the structural integrity of the German judiciary, this source offers authoritative interpretation of the legal safeguards that define the judge's role.</w:t>
      </w:r>
    </w:p>
    <w:p>
      <w:pPr>
        <w:pStyle w:val="BodyText"/>
      </w:pPr>
      <w:r>
        <w:t xml:space="preserve">Rüthers, Bernt.</w:t>
      </w:r>
      <w:r>
        <w:t xml:space="preserve"> </w:t>
      </w:r>
      <w:r>
        <w:rPr>
          <w:iCs/>
          <w:i/>
        </w:rPr>
        <w:t xml:space="preserve">Rechtsphilosophie</w:t>
      </w:r>
      <w:r>
        <w:t xml:space="preserve"> </w:t>
      </w:r>
      <w:r>
        <w:t xml:space="preserve">(Legal Philosophy). 6th ed., C.H. Beck, 2019.</w:t>
      </w:r>
    </w:p>
    <w:p>
      <w:pPr>
        <w:pStyle w:val="BodyText"/>
      </w:pPr>
      <w:r>
        <w:t xml:space="preserve">Rüthers provides a deep dive into the philosophy of law that underpins the German legal system. This text is particularly relevant for analyzing the ethical obligations of a judge in Frankfurt. It discusses the tension between strict legal positivism and the need for equitable justice, a balance that judges in Frankfurt's civil courts must strike daily. The work contextualizes the modern German judge not merely as an applier of statutes, but as a guardian of constitutional values. This philosophical perspective is crucial for understanding the intellectual environment in which Frankfurt's judiciary operates.</w:t>
      </w:r>
    </w:p>
    <w:bookmarkEnd w:id="20"/>
    <w:bookmarkStart w:id="21" w:name="X51427b78524d7ed85528bb549ccdffc79b8dc2d"/>
    <w:p>
      <w:pPr>
        <w:pStyle w:val="Heading2"/>
      </w:pPr>
      <w:r>
        <w:t xml:space="preserve">The Judiciary in Frankfurt: Financial and Specialized Courts</w:t>
      </w:r>
    </w:p>
    <w:p>
      <w:pPr>
        <w:pStyle w:val="FirstParagraph"/>
      </w:pPr>
      <w:r>
        <w:t xml:space="preserve">Schmidt, Klaus.</w:t>
      </w:r>
      <w:r>
        <w:t xml:space="preserve"> </w:t>
      </w:r>
      <w:r>
        <w:rPr>
          <w:iCs/>
          <w:i/>
        </w:rPr>
        <w:t xml:space="preserve">Finanzgerichtsbarkeit in Frankfurt: Herausforderungen und Perspektiven</w:t>
      </w:r>
      <w:r>
        <w:t xml:space="preserve"> </w:t>
      </w:r>
      <w:r>
        <w:t xml:space="preserve">(Financial Jurisdiction in Frankfurt: Challenges and Perspectives). Nomos Verlag, 2020.</w:t>
      </w:r>
    </w:p>
    <w:p>
      <w:pPr>
        <w:pStyle w:val="BodyText"/>
      </w:pPr>
      <w:r>
        <w:t xml:space="preserve">This monograph focuses specifically on the unique jurisdictional challenges faced by judges in Frankfurt am Main due to its status as the financial capital of the Eurozone. Schmidt analyzes the workload and specialized knowledge required of judges handling complex banking disputes, securities fraud, and corporate governance cases. The text highlights how the presence of the European Central Bank and major commercial banks influences the docket of Frankfurt's courts. It is a primary source for understanding the specialized nature of the judge's role in this specific German city, distinguishing it from judicial roles in other regions of Germany.</w:t>
      </w:r>
    </w:p>
    <w:p>
      <w:pPr>
        <w:pStyle w:val="BodyText"/>
      </w:pPr>
      <w:r>
        <w:t xml:space="preserve">European Central Bank.</w:t>
      </w:r>
      <w:r>
        <w:t xml:space="preserve"> </w:t>
      </w:r>
      <w:r>
        <w:rPr>
          <w:iCs/>
          <w:i/>
        </w:rPr>
        <w:t xml:space="preserve">Annual Report on the Legal Framework for Financial Stability</w:t>
      </w:r>
      <w:r>
        <w:t xml:space="preserve">. ECB Publications, 2022.</w:t>
      </w:r>
    </w:p>
    <w:p>
      <w:pPr>
        <w:pStyle w:val="BodyText"/>
      </w:pPr>
      <w:r>
        <w:t xml:space="preserve">While an institutional report, this document is vital for understanding the external pressures and regulatory frameworks that impact the work of judges in Frankfurt. It outlines the interaction between EU financial regulations and national German law. For a judge in Frankfurt, navigating the intersection of these legal layers is a daily reality. This source provides factual data on the volume of financial litigation and the legal standards expected in Frankfurt's courts, offering insight into the practical application of law by the judiciary in this specific location.</w:t>
      </w:r>
    </w:p>
    <w:bookmarkEnd w:id="21"/>
    <w:bookmarkStart w:id="22" w:name="X39cd606594cfc948bb9718f0bfcd79caff79090"/>
    <w:p>
      <w:pPr>
        <w:pStyle w:val="Heading2"/>
      </w:pPr>
      <w:r>
        <w:t xml:space="preserve">Historical Context and the Frankfurt School of Law</w:t>
      </w:r>
    </w:p>
    <w:p>
      <w:pPr>
        <w:pStyle w:val="FirstParagraph"/>
      </w:pPr>
      <w:r>
        <w:t xml:space="preserve">Habermas, Jürgen.</w:t>
      </w:r>
      <w:r>
        <w:t xml:space="preserve"> </w:t>
      </w:r>
      <w:r>
        <w:rPr>
          <w:iCs/>
          <w:i/>
        </w:rPr>
        <w:t xml:space="preserve">Between Facts and Norms: Contributions to a Discourse Theory of Law and Democracy</w:t>
      </w:r>
      <w:r>
        <w:t xml:space="preserve">. MIT Press, 1996.</w:t>
      </w:r>
    </w:p>
    <w:p>
      <w:pPr>
        <w:pStyle w:val="BodyText"/>
      </w:pPr>
      <w:r>
        <w:t xml:space="preserve">Jürgen Habermas, a central figure of the Frankfurt School, offers a critical theory perspective on law and democracy. This work is essential for analyzing the sociological role of the judge in Frankfurt. Habermas argues that law must be grounded in democratic discourse, a concept that resonates deeply in Frankfurt's intellectual history. The text provides a framework for evaluating how judges in Frankfurt contribute to the legitimacy of the legal system through their reasoning and public accountability. It connects the local practice of law in Frankfurt to broader German and European democratic ideals.</w:t>
      </w:r>
    </w:p>
    <w:p>
      <w:pPr>
        <w:pStyle w:val="BodyText"/>
      </w:pPr>
      <w:r>
        <w:t xml:space="preserve">Wehler, Hans-Ulrich.</w:t>
      </w:r>
      <w:r>
        <w:t xml:space="preserve"> </w:t>
      </w:r>
      <w:r>
        <w:rPr>
          <w:iCs/>
          <w:i/>
        </w:rPr>
        <w:t xml:space="preserve">Deutsche Gesellschaftsgeschichte</w:t>
      </w:r>
      <w:r>
        <w:t xml:space="preserve"> </w:t>
      </w:r>
      <w:r>
        <w:t xml:space="preserve">(German Social History). Vol. 4, C.H. Beck, 2003.</w:t>
      </w:r>
    </w:p>
    <w:p>
      <w:pPr>
        <w:pStyle w:val="BodyText"/>
      </w:pPr>
      <w:r>
        <w:t xml:space="preserve">Wehler's extensive social history covers the development of the German judiciary from the 19th century to the present. The sections detailing the judicial reforms in Hesse and the establishment of the modern court system in Frankfurt are particularly valuable. This historical context is necessary to understand the evolution of the judge's authority in Frankfurt. It traces how the role has shifted from a state-appointed bureaucrat to an independent constitutional actor, providing a longitudinal view of the profession within the city's specific historical trajectory.</w:t>
      </w:r>
    </w:p>
    <w:bookmarkEnd w:id="22"/>
    <w:bookmarkStart w:id="23" w:name="procedural-law-and-judicial-practice"/>
    <w:p>
      <w:pPr>
        <w:pStyle w:val="Heading2"/>
      </w:pPr>
      <w:r>
        <w:t xml:space="preserve">Procedural Law and Judicial Practice</w:t>
      </w:r>
    </w:p>
    <w:p>
      <w:pPr>
        <w:pStyle w:val="FirstParagraph"/>
      </w:pPr>
      <w:r>
        <w:t xml:space="preserve">Peters, Hans-Joachim.</w:t>
      </w:r>
      <w:r>
        <w:t xml:space="preserve"> </w:t>
      </w:r>
      <w:r>
        <w:rPr>
          <w:iCs/>
          <w:i/>
        </w:rPr>
        <w:t xml:space="preserve">Zivilprozessrecht</w:t>
      </w:r>
      <w:r>
        <w:t xml:space="preserve"> </w:t>
      </w:r>
      <w:r>
        <w:t xml:space="preserve">(Civil Procedure Law). 25th ed., C.H. Beck, 2021.</w:t>
      </w:r>
    </w:p>
    <w:p>
      <w:pPr>
        <w:pStyle w:val="BodyText"/>
      </w:pPr>
      <w:r>
        <w:t xml:space="preserve">This standard textbook on German civil procedure is a practical reference for the daily work of a judge in Frankfurt's civil courts. It details the procedural rules that govern litigation, from filing to judgment. Given the high volume of commercial and civil cases in Frankfurt, understanding these procedural nuances is critical. The text explains the judge's active role in managing proceedings (Amtsermittlungsgrundsatz), which differs significantly from adversarial systems. It serves as a technical guide to the operational realities of judging in the German legal system, specifically applicable to the busy courts of Frankfurt.</w:t>
      </w:r>
    </w:p>
    <w:p>
      <w:pPr>
        <w:pStyle w:val="BodyText"/>
      </w:pPr>
      <w:r>
        <w:t xml:space="preserve">Landgericht Frankfurt am Main.</w:t>
      </w:r>
      <w:r>
        <w:t xml:space="preserve"> </w:t>
      </w:r>
      <w:r>
        <w:rPr>
          <w:iCs/>
          <w:i/>
        </w:rPr>
        <w:t xml:space="preserve">Annual Statistical Report on Court Activity</w:t>
      </w:r>
      <w:r>
        <w:t xml:space="preserve">. 2023.</w:t>
      </w:r>
    </w:p>
    <w:p>
      <w:pPr>
        <w:pStyle w:val="BodyText"/>
      </w:pPr>
      <w:r>
        <w:t xml:space="preserve">This official statistical report from the Regional Court of Frankfurt provides empirical data on the volume and types of cases handled by judges in the city. It offers concrete evidence of the judicial workload, including criminal, civil, and family law cases. For researchers, this document is crucial for quantifying the impact of the judiciary in Frankfurt. It highlights trends such as the rise in digital crime cases and complex commercial disputes, reflecting the modern challenges faced by judges in this specific German metropolis.</w:t>
      </w:r>
    </w:p>
    <w:p>
      <w:pPr>
        <w:pStyle w:val="BodyText"/>
      </w:pPr>
      <w:r>
        <w:rPr>
          <w:bCs/>
          <w:b/>
        </w:rPr>
        <w:t xml:space="preserve">Note:</w:t>
      </w:r>
      <w:r>
        <w:t xml:space="preserve"> </w:t>
      </w:r>
      <w:r>
        <w:t xml:space="preserve">This annotated bibliography is designed for academic and professional research purposes. All citations refer to established legal texts and reports relevant to the German legal system and the specific jurisdiction of Frankfurt am Main.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Judge in Frankfurt, Germany</dc:title>
  <dc:creator/>
  <dc:language>en</dc:language>
  <cp:keywords/>
  <dcterms:created xsi:type="dcterms:W3CDTF">2026-08-07T07:48:57Z</dcterms:created>
  <dcterms:modified xsi:type="dcterms:W3CDTF">2026-08-07T07:48:57Z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