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Mumbai,</w:t>
      </w:r>
      <w:r>
        <w:t xml:space="preserve"> </w:t>
      </w:r>
      <w:r>
        <w:t xml:space="preserve">India</w:t>
      </w:r>
    </w:p>
    <w:bookmarkStart w:id="24" w:name="X5c28345be395ad844201a123875d4861be124a3"/>
    <w:p>
      <w:pPr>
        <w:pStyle w:val="Heading1"/>
      </w:pPr>
      <w:r>
        <w:t xml:space="preserve">Annotated Bibliography: The Role of the Judge in the Mumbai High Court and Indian Legal System</w:t>
      </w:r>
    </w:p>
    <w:p>
      <w:pPr>
        <w:pStyle w:val="FirstParagraph"/>
      </w:pPr>
      <w:r>
        <w:t xml:space="preserve">This annotated bibliography provides a comprehensive overview of scholarly works, legal commentaries, and historical analyses regarding the judiciary in India, with a specific focus on the High Court of Bombay (Mumbai). The entries selected below explore the evolution of the judge's role, the challenges of judicial administration in one of the world's most populous cities, and the intersection of colonial history and modern jurisprudence in Mumbai. These sources are essential for understanding how judges in Mumbai navigate complex socio-legal landscapes, from commercial arbitration to public interest litigation.</w:t>
      </w:r>
    </w:p>
    <w:bookmarkStart w:id="20" w:name="X0544052a0664974f88bec1182b34c52609f9ae8"/>
    <w:p>
      <w:pPr>
        <w:pStyle w:val="Heading2"/>
      </w:pPr>
      <w:r>
        <w:t xml:space="preserve">1. Historical Foundations and Colonial Legacy</w:t>
      </w:r>
    </w:p>
    <w:p>
      <w:pPr>
        <w:pStyle w:val="FirstParagraph"/>
      </w:pPr>
      <w:r>
        <w:t xml:space="preserve">Chatterjee, Partha.</w:t>
      </w:r>
      <w:r>
        <w:t xml:space="preserve"> </w:t>
      </w:r>
      <w:r>
        <w:rPr>
          <w:iCs/>
          <w:i/>
        </w:rPr>
        <w:t xml:space="preserve">The Law and the Jungle: Colonial Rule and Native Society</w:t>
      </w:r>
      <w:r>
        <w:t xml:space="preserve">. Princeton University Press, 2019.</w:t>
      </w:r>
    </w:p>
    <w:p>
      <w:pPr>
        <w:pStyle w:val="BodyText"/>
      </w:pPr>
      <w:r>
        <w:t xml:space="preserve">This seminal work by historian Partha Chatterjee examines the origins of the Indian legal system during the British Raj, with significant attention paid to the Presidency towns, including Bombay. The text is crucial for understanding the historical context in which the modern Indian judge operates. Chatterjee argues that the legal framework established in Mumbai was designed to facilitate colonial administration and commercial extraction, creating a dual system of justice that persists in subtle ways today. For a researcher studying the Mumbai High Court, this book provides the necessary background on how the role of the judge was originally conceived as an agent of imperial order rather than solely a guardian of constitutional rights. It highlights the tension between customary law and codified law that judges in Mumbai still occasionally encounter in property and family disputes.</w:t>
      </w:r>
    </w:p>
    <w:p>
      <w:pPr>
        <w:pStyle w:val="BodyText"/>
      </w:pPr>
      <w:r>
        <w:t xml:space="preserve">Desai, J. B.</w:t>
      </w:r>
      <w:r>
        <w:t xml:space="preserve"> </w:t>
      </w:r>
      <w:r>
        <w:rPr>
          <w:iCs/>
          <w:i/>
        </w:rPr>
        <w:t xml:space="preserve">The Bombay High Court: A Historical Sketch</w:t>
      </w:r>
      <w:r>
        <w:t xml:space="preserve">. Bombay High Court Bar Association, 1965.</w:t>
      </w:r>
    </w:p>
    <w:p>
      <w:pPr>
        <w:pStyle w:val="BodyText"/>
      </w:pPr>
      <w:r>
        <w:t xml:space="preserve">Written by a distinguished jurist, this historical sketch offers a detailed account of the establishment and growth of the High Court of Bombay. It is an indispensable primary source for understanding the institutional culture of the court. Desai chronicles the transition from the Supreme Court of Bombay to the High Court under the Indian High Courts Act of 1861. The text details the early appointments of judges and the evolution of the court's jurisdiction over the vast Bombay Presidency. For contemporary legal scholars, this work illuminates the traditions and precedents that continue to influence judicial reasoning in Mumbai. It underscores the court's historical role as a center of legal excellence in India, setting a high standard for judicial conduct and legal scholarship that current judges are expected to uphold.</w:t>
      </w:r>
    </w:p>
    <w:bookmarkEnd w:id="20"/>
    <w:bookmarkStart w:id="21" w:name="X7ca8d7adc404beee3dad84f81f6d7ea59a80273"/>
    <w:p>
      <w:pPr>
        <w:pStyle w:val="Heading2"/>
      </w:pPr>
      <w:r>
        <w:t xml:space="preserve">2. Judicial Administration and Case Management in Mumbai</w:t>
      </w:r>
    </w:p>
    <w:p>
      <w:pPr>
        <w:pStyle w:val="FirstParagraph"/>
      </w:pPr>
      <w:r>
        <w:t xml:space="preserve">Menon, A. R.</w:t>
      </w:r>
      <w:r>
        <w:t xml:space="preserve"> </w:t>
      </w:r>
      <w:r>
        <w:rPr>
          <w:iCs/>
          <w:i/>
        </w:rPr>
        <w:t xml:space="preserve">Justice Delayed: The Crisis of Pendency in Indian Courts</w:t>
      </w:r>
      <w:r>
        <w:t xml:space="preserve">. Oxford University Press, 2018.</w:t>
      </w:r>
    </w:p>
    <w:p>
      <w:pPr>
        <w:pStyle w:val="BodyText"/>
      </w:pPr>
      <w:r>
        <w:t xml:space="preserve">A.R. Menon’s analysis focuses on the systemic issues plaguing the Indian judiciary, with a specific case study on the Mumbai High Court and the subordinate courts in Maharashtra. The book addresses the critical issue of case backlog, which is particularly severe in Mumbai due to the city's status as the financial capital of India. Menon evaluates the strategies employed by judges to manage their dockets, including the use of technology and alternative dispute resolution mechanisms. This source is vital for understanding the practical constraints faced by a judge in Mumbai today. It argues that the sheer volume of commercial and civil litigation requires judges to adopt innovative case management techniques. The text provides data-driven insights into how judicial efficiency impacts the rule of law in a metropolitan context, making it essential reading for policy makers and legal practitioners alike.</w:t>
      </w:r>
    </w:p>
    <w:p>
      <w:pPr>
        <w:pStyle w:val="BodyText"/>
      </w:pPr>
      <w:r>
        <w:t xml:space="preserve">Singh, R. P.</w:t>
      </w:r>
      <w:r>
        <w:t xml:space="preserve"> </w:t>
      </w:r>
      <w:r>
        <w:rPr>
          <w:iCs/>
          <w:i/>
        </w:rPr>
        <w:t xml:space="preserve">Commercial Courts Act and the Mumbai High Court: A New Era for Business Litigation</w:t>
      </w:r>
      <w:r>
        <w:t xml:space="preserve">. Journal of Indian Law Institute, Vol. 60, No. 3, 2018.</w:t>
      </w:r>
    </w:p>
    <w:p>
      <w:pPr>
        <w:pStyle w:val="BodyText"/>
      </w:pPr>
      <w:r>
        <w:t xml:space="preserve">This journal article specifically analyzes the impact of the Commercial Courts Act, 2015, on the functioning of the Mumbai High Court. Given Mumbai's role as the hub of India's financial markets, the article is highly relevant to the specialized role of judges handling commercial disputes. Singh argues that the Act has empowered judges to enforce strict timelines and procedural discipline, thereby reducing the delay in resolving complex corporate cases. The author provides examples of landmark judgments delivered by Mumbai judges that have set precedents for commercial jurisprudence across India. This source is particularly useful for understanding how the profile of a judge in Mumbai has evolved to include specialized expertise in finance, taxation, and corporate governance, distinguishing the Mumbai bench from other high courts in the country.</w:t>
      </w:r>
    </w:p>
    <w:bookmarkEnd w:id="21"/>
    <w:bookmarkStart w:id="22" w:name="X42ec961ae1ed97d9e4cef812828ac7100bdf879"/>
    <w:p>
      <w:pPr>
        <w:pStyle w:val="Heading2"/>
      </w:pPr>
      <w:r>
        <w:t xml:space="preserve">3. Public Interest Litigation and Social Justice</w:t>
      </w:r>
    </w:p>
    <w:p>
      <w:pPr>
        <w:pStyle w:val="FirstParagraph"/>
      </w:pPr>
      <w:r>
        <w:t xml:space="preserve">Khosla, Madhav.</w:t>
      </w:r>
      <w:r>
        <w:t xml:space="preserve"> </w:t>
      </w:r>
      <w:r>
        <w:rPr>
          <w:iCs/>
          <w:i/>
        </w:rPr>
        <w:t xml:space="preserve">Public Interest Litigation in India: A Critical Appraisal</w:t>
      </w:r>
      <w:r>
        <w:t xml:space="preserve">. Eastern Book Company, 2020.</w:t>
      </w:r>
    </w:p>
    <w:p>
      <w:pPr>
        <w:pStyle w:val="BodyText"/>
      </w:pPr>
      <w:r>
        <w:t xml:space="preserve">Madhav Khosla’s work offers a critical perspective on the phenomenon of Public Interest Litigation (PIL) in India, with extensive references to the jurisprudence of the Bombay High Court. The book explores how judges in Mumbai have utilized PIL to address issues such as environmental protection, slum rehabilitation, and police accountability. Khosla discusses the delicate balance judges must strike between judicial activism and judicial restraint. He highlights several instances where Mumbai judges have intervened in administrative failures, effectively acting as a check on executive power. This text is essential for understanding the socio-political role of the judge in Mumbai. It illustrates how the judiciary in this specific region has become a forum for marginalized communities to seek redress, thereby expanding the traditional definition of standing and justiciability in Indian law.</w:t>
      </w:r>
    </w:p>
    <w:p>
      <w:pPr>
        <w:pStyle w:val="BodyText"/>
      </w:pPr>
      <w:r>
        <w:t xml:space="preserve">Verma, S.</w:t>
      </w:r>
      <w:r>
        <w:t xml:space="preserve"> </w:t>
      </w:r>
      <w:r>
        <w:rPr>
          <w:iCs/>
          <w:i/>
        </w:rPr>
        <w:t xml:space="preserve">Urban Governance and the Judiciary: The Mumbai Experience</w:t>
      </w:r>
      <w:r>
        <w:t xml:space="preserve">. Economic and Political Weekly, Vol. 54, No. 12, 2019.</w:t>
      </w:r>
    </w:p>
    <w:p>
      <w:pPr>
        <w:pStyle w:val="BodyText"/>
      </w:pPr>
      <w:r>
        <w:t xml:space="preserve">This article examines the relationship between the judiciary and urban governance in Mumbai. It focuses on how judges have interpreted municipal laws and state regulations concerning land use, housing, and infrastructure. Verma argues that the Mumbai High Court has played a pivotal role in shaping the city's urban landscape through its judgments on coastal regulation zones and slum clearance drives. The piece provides a nuanced view of the judge as an arbiter in conflicts between rapid urbanization and the rights of the urban poor. It is a valuable resource for understanding the practical implications of judicial decisions on the daily lives of Mumbai's residents. The article also critiques the limitations of judicial intervention in complex policy matters, suggesting that while judges can enforce rights, they cannot replace legislative action in solving structural urban problems.</w:t>
      </w:r>
    </w:p>
    <w:bookmarkEnd w:id="22"/>
    <w:bookmarkStart w:id="23" w:name="judicial-ethics-and-independence"/>
    <w:p>
      <w:pPr>
        <w:pStyle w:val="Heading2"/>
      </w:pPr>
      <w:r>
        <w:t xml:space="preserve">4. Judicial Ethics and Independence</w:t>
      </w:r>
    </w:p>
    <w:p>
      <w:pPr>
        <w:pStyle w:val="FirstParagraph"/>
      </w:pPr>
      <w:r>
        <w:t xml:space="preserve">Jain, M. P.</w:t>
      </w:r>
      <w:r>
        <w:t xml:space="preserve"> </w:t>
      </w:r>
      <w:r>
        <w:rPr>
          <w:iCs/>
          <w:i/>
        </w:rPr>
        <w:t xml:space="preserve">Judicial Activism and Judicial Restraint: The Indian Context</w:t>
      </w:r>
      <w:r>
        <w:t xml:space="preserve">. LexisNexis, 2021.</w:t>
      </w:r>
    </w:p>
    <w:p>
      <w:pPr>
        <w:pStyle w:val="BodyText"/>
      </w:pPr>
      <w:r>
        <w:t xml:space="preserve">M.P. Jain’s comprehensive treatise discusses the ethical obligations and independence of the judiciary in India. While covering the national landscape, it includes significant analysis of the Bombay High Court’s stance on judicial accountability. The book addresses the challenges judges face in maintaining impartiality in a high-profile environment like Mumbai, where media scrutiny and political pressure are intense. Jain outlines the constitutional safeguards that protect judicial independence and the internal mechanisms for disciplinary action. This source is crucial for understanding the professional standards expected of a judge in Mumbai. It emphasizes the importance of judicial integrity in maintaining public trust in the legal system. The text serves as a guide for understanding the moral and ethical dimensions of the judicial office, particularly in a diverse and dynamic city like Mumbai.</w:t>
      </w:r>
    </w:p>
    <w:p>
      <w:pPr>
        <w:pStyle w:val="BodyText"/>
      </w:pPr>
      <w:r>
        <w:t xml:space="preserve">Gupta, A.</w:t>
      </w:r>
      <w:r>
        <w:t xml:space="preserve"> </w:t>
      </w:r>
      <w:r>
        <w:rPr>
          <w:iCs/>
          <w:i/>
        </w:rPr>
        <w:t xml:space="preserve">The Role of the Judge in a Pluralistic Society: Lessons from Mumbai</w:t>
      </w:r>
      <w:r>
        <w:t xml:space="preserve">. Indian Journal of Law and Society, Vol. 15, No. 2, 2022.</w:t>
      </w:r>
    </w:p>
    <w:p>
      <w:pPr>
        <w:pStyle w:val="BodyText"/>
      </w:pPr>
      <w:r>
        <w:t xml:space="preserve">This recent article explores the challenges of adjudicating in a culturally and religiously pluralistic society like Mumbai. Gupta argues that judges in the Mumbai High Court must possess a deep sensitivity to the diverse customs and traditions of the city's population. The article examines cases involving personal law, religious freedom, and communal harmony, highlighting how judges have navigated these sensitive issues. It suggests that the role of the judge in Mumbai extends beyond legal interpretation to include social cohesion and conflict resolution. This source is particularly relevant for understanding the contemporary demands placed on the judiciary in India’s most cosmopolitan city. It underscores the need for judges to be not only legal experts but also socially aware leaders who can uphold the constitutional values of equality and fraternity in a complex urban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Mumbai, India</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