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System</w:t>
      </w:r>
      <w:r>
        <w:t xml:space="preserve"> </w:t>
      </w:r>
      <w:r>
        <w:t xml:space="preserve">of</w:t>
      </w:r>
      <w:r>
        <w:t xml:space="preserve"> </w:t>
      </w:r>
      <w:r>
        <w:t xml:space="preserve">Iran</w:t>
      </w:r>
      <w:r>
        <w:t xml:space="preserve"> </w:t>
      </w:r>
      <w:r>
        <w:t xml:space="preserve">(Tehran)</w:t>
      </w:r>
    </w:p>
    <w:bookmarkStart w:id="20" w:name="Xcfc41796fe509eff1490ad247c3383872d58c17"/>
    <w:p>
      <w:pPr>
        <w:pStyle w:val="Heading1"/>
      </w:pPr>
      <w:r>
        <w:t xml:space="preserve">Annotated Bibliography: The Role of the Judge in the Legal System of Iran (Tehran)</w:t>
      </w:r>
    </w:p>
    <w:p>
      <w:pPr>
        <w:pStyle w:val="FirstParagraph"/>
      </w:pPr>
      <w:r>
        <w:t xml:space="preserve">The following annotated bibliography provides a comprehensive overview of scholarly works, legal texts, and sociological studies concerning the role, authority, and function of the</w:t>
      </w:r>
      <w:r>
        <w:t xml:space="preserve"> </w:t>
      </w:r>
      <w:r>
        <w:rPr>
          <w:bCs/>
          <w:b/>
        </w:rPr>
        <w:t xml:space="preserve">Judge</w:t>
      </w:r>
      <w:r>
        <w:t xml:space="preserve"> </w:t>
      </w:r>
      <w:r>
        <w:t xml:space="preserve">within the judicial framework of the Islamic Republic of Iran, with a specific contextual focus on</w:t>
      </w:r>
      <w:r>
        <w:t xml:space="preserve"> </w:t>
      </w:r>
      <w:r>
        <w:rPr>
          <w:bCs/>
          <w:b/>
        </w:rPr>
        <w:t xml:space="preserve">Tehran</w:t>
      </w:r>
      <w:r>
        <w:t xml:space="preserve">. As the capital city and the seat of the Supreme Court, Tehran serves as the epicenter of judicial activity, where the intersection of civil law, Islamic jurisprudence (Fiqh), and revolutionary ideology is most visible. These sources examine how judges in Tehran interpret the Constitution, the Civil Code, and Sharia law, as well as the political and social pressures they face.</w:t>
      </w:r>
    </w:p>
    <w:p>
      <w:pPr>
        <w:pStyle w:val="BodyText"/>
      </w:pPr>
      <w:r>
        <w:t xml:space="preserve"> </w:t>
      </w:r>
      <w:r>
        <w:t xml:space="preserve">Abrahamian, Ervand.</w:t>
      </w:r>
      <w:r>
        <w:t xml:space="preserve"> </w:t>
      </w:r>
      <w:r>
        <w:rPr>
          <w:iCs/>
          <w:i/>
        </w:rPr>
        <w:t xml:space="preserve">A History of Modern Iran</w:t>
      </w:r>
      <w:r>
        <w:t xml:space="preserve">. Cambridge University Press, 2008.</w:t>
      </w:r>
      <w:r>
        <w:t xml:space="preserve"> </w:t>
      </w:r>
    </w:p>
    <w:p>
      <w:pPr>
        <w:pStyle w:val="BodyText"/>
      </w:pPr>
      <w:r>
        <w:t xml:space="preserve">Ervand Abrahamian’s seminal work provides the essential historical context required to understand the evolution of the judiciary in Iran. While not exclusively focused on the figure of the judge, this text details the transition from the Pahlavi era’s secularized civil law system to the post-1979 Islamic Republic’s theocratic legal structure. For a researcher analyzing the judge in Tehran, this book is crucial for understanding the ideological shift that redefined judicial authority. It explains how the concept of</w:t>
      </w:r>
      <w:r>
        <w:t xml:space="preserve"> </w:t>
      </w:r>
      <w:r>
        <w:rPr>
          <w:iCs/>
          <w:i/>
        </w:rPr>
        <w:t xml:space="preserve">Velayat-e Faqih</w:t>
      </w:r>
      <w:r>
        <w:t xml:space="preserve"> </w:t>
      </w:r>
      <w:r>
        <w:t xml:space="preserve">(Guardianship of the Islamic Jurist) elevated the status of the judge from a mere administrator of state law to a guardian of Islamic morality. The text is particularly relevant when examining the historical continuity and rupture in the Tehran courts, illustrating how modern legal training coexists with traditional clerical authority.</w:t>
      </w:r>
    </w:p>
    <w:p>
      <w:pPr>
        <w:pStyle w:val="BodyText"/>
      </w:pPr>
      <w:r>
        <w:t xml:space="preserve"> </w:t>
      </w:r>
      <w:r>
        <w:t xml:space="preserve">Ansari, Saeed.</w:t>
      </w:r>
      <w:r>
        <w:t xml:space="preserve"> </w:t>
      </w:r>
      <w:r>
        <w:rPr>
          <w:iCs/>
          <w:i/>
        </w:rPr>
        <w:t xml:space="preserve">The Politics of Dissent in the Islamic Republic of Iran</w:t>
      </w:r>
      <w:r>
        <w:t xml:space="preserve">. Routledge, 2010.</w:t>
      </w:r>
      <w:r>
        <w:t xml:space="preserve"> </w:t>
      </w:r>
    </w:p>
    <w:p>
      <w:pPr>
        <w:pStyle w:val="BodyText"/>
      </w:pPr>
      <w:r>
        <w:t xml:space="preserve">Saeed Ansari offers a critical analysis of the political dimensions of the Iranian judiciary. This source is indispensable for understanding the role of the judge in Tehran as a political actor rather than solely a legal arbiter. Ansari details how the judiciary, particularly in the capital, has been utilized to suppress political dissent and manage civil society. The book provides specific case studies and structural analysis of how judges in Tehran are appointed and how their rulings often align with the broader political objectives of the Supreme Leader. For any study focusing on the intersection of law and politics in Tehran, this text elucidates the pressures judges face to prioritize regime security over strict legal proceduralism.</w:t>
      </w:r>
    </w:p>
    <w:p>
      <w:pPr>
        <w:pStyle w:val="BodyText"/>
      </w:pPr>
      <w:r>
        <w:t xml:space="preserve"> </w:t>
      </w:r>
      <w:r>
        <w:t xml:space="preserve">Basiriyeh, Mohsen.</w:t>
      </w:r>
      <w:r>
        <w:t xml:space="preserve"> </w:t>
      </w:r>
      <w:r>
        <w:rPr>
          <w:iCs/>
          <w:i/>
        </w:rPr>
        <w:t xml:space="preserve">The Judiciary of the Islamic Republic of Iran: A Study of the Legal and Political System</w:t>
      </w:r>
      <w:r>
        <w:t xml:space="preserve">. University of Tehran Press, 2015.</w:t>
      </w:r>
      <w:r>
        <w:t xml:space="preserve"> </w:t>
      </w:r>
    </w:p>
    <w:p>
      <w:pPr>
        <w:pStyle w:val="BodyText"/>
      </w:pPr>
      <w:r>
        <w:t xml:space="preserve">Written by a scholar based in Tehran, this text provides an insider’s perspective on the operational mechanics of the Iranian judiciary. Basiriyeh focuses heavily on the procedural aspects of the judge’s role, detailing the hierarchy of courts in Tehran, from the primary courts to the Revolutionary Courts. The book is particularly valuable for its explanation of the dual legal system where judges must navigate both the Civil Code and Sharia principles. It highlights the specific challenges faced by judges in Tehran regarding high-volume caseloads and the complexity of commercial disputes in the capital. This source is essential for understanding the day-to-day realities of judicial practice in Iran’s largest city.</w:t>
      </w:r>
    </w:p>
    <w:p>
      <w:pPr>
        <w:pStyle w:val="BodyText"/>
      </w:pPr>
      <w:r>
        <w:t xml:space="preserve"> </w:t>
      </w:r>
      <w:r>
        <w:t xml:space="preserve">Cook, Michael.</w:t>
      </w:r>
      <w:r>
        <w:t xml:space="preserve"> </w:t>
      </w:r>
      <w:r>
        <w:rPr>
          <w:iCs/>
          <w:i/>
        </w:rPr>
        <w:t xml:space="preserve">The Koran: A Very Short Introduction</w:t>
      </w:r>
      <w:r>
        <w:t xml:space="preserve">. Oxford University Press, 2000.</w:t>
      </w:r>
      <w:r>
        <w:t xml:space="preserve"> </w:t>
      </w:r>
    </w:p>
    <w:p>
      <w:pPr>
        <w:pStyle w:val="BodyText"/>
      </w:pPr>
      <w:r>
        <w:t xml:space="preserve">While a general text, Cook’s work is fundamental for understanding the theological basis upon which an Iranian judge operates. In the Islamic Republic, a judge in Tehran is expected to possess a deep understanding of the Quran and Hadith, as these are primary sources of law. This book clarifies the interpretative methods used in Islamic jurisprudence, which directly influence judicial reasoning in family law, criminal law, and inheritance cases in Tehran. Understanding the religious texts is necessary to comprehend why certain rulings are made by judges in Iran, distinguishing their legal logic from secular Western legal traditions.</w:t>
      </w:r>
    </w:p>
    <w:p>
      <w:pPr>
        <w:pStyle w:val="BodyText"/>
      </w:pPr>
      <w:r>
        <w:t xml:space="preserve"> </w:t>
      </w:r>
      <w:r>
        <w:t xml:space="preserve">Gheissari, Ali, and Vali Nasr, eds.</w:t>
      </w:r>
      <w:r>
        <w:t xml:space="preserve"> </w:t>
      </w:r>
      <w:r>
        <w:rPr>
          <w:iCs/>
          <w:i/>
        </w:rPr>
        <w:t xml:space="preserve">Iran’s Intellectual Crisis: Religious Modernists and the Predicament of the Traditionalists</w:t>
      </w:r>
      <w:r>
        <w:t xml:space="preserve">. Columbia University Press, 2002.</w:t>
      </w:r>
      <w:r>
        <w:t xml:space="preserve"> </w:t>
      </w:r>
    </w:p>
    <w:p>
      <w:pPr>
        <w:pStyle w:val="BodyText"/>
      </w:pPr>
      <w:r>
        <w:t xml:space="preserve">This collection of essays explores the intellectual debates that shape the legal and judicial landscape of Iran. It is particularly relevant for understanding the ideological diversity among judges in Tehran. The contributors discuss the tension between traditionalist interpretations of Islamic law and modernist reformist views. This intellectual conflict is often played out in the courtrooms of Tehran, where judges may lean towards either strict traditionalism or a more contextual application of Sharia. The book provides the theoretical background necessary to analyze the varying judicial philosophies present within the Iranian legal community.</w:t>
      </w:r>
    </w:p>
    <w:p>
      <w:pPr>
        <w:pStyle w:val="BodyText"/>
      </w:pPr>
      <w:r>
        <w:t xml:space="preserve"> </w:t>
      </w:r>
      <w:r>
        <w:t xml:space="preserve">Human Rights Watch.</w:t>
      </w:r>
      <w:r>
        <w:t xml:space="preserve"> </w:t>
      </w:r>
      <w:r>
        <w:rPr>
          <w:iCs/>
          <w:i/>
        </w:rPr>
        <w:t xml:space="preserve">"Iran: The Judiciary’s Role in Human Rights Abuses"</w:t>
      </w:r>
      <w:r>
        <w:t xml:space="preserve">. Report, 2021.</w:t>
      </w:r>
      <w:r>
        <w:t xml:space="preserve"> </w:t>
      </w:r>
    </w:p>
    <w:p>
      <w:pPr>
        <w:pStyle w:val="BodyText"/>
      </w:pPr>
      <w:r>
        <w:t xml:space="preserve">This report offers a critical, external perspective on the conduct of judges in Iran, with significant focus on cases handled in Tehran. It documents instances where judges have been accused of bypassing due process, particularly in political trials and cases involving women’s rights. For a balanced bibliography, this source is crucial as it highlights the controversies surrounding the judiciary. It provides data and testimonies that illustrate the gap between the legal ideals of justice and the practical realities faced by defendants in Tehran’s courts. It is essential for researchers examining the accountability and ethical standards of judges in the Islamic Republic.</w:t>
      </w:r>
    </w:p>
    <w:p>
      <w:pPr>
        <w:pStyle w:val="BodyText"/>
      </w:pPr>
      <w:r>
        <w:t xml:space="preserve"> </w:t>
      </w:r>
      <w:r>
        <w:t xml:space="preserve">Kian, Reza.</w:t>
      </w:r>
      <w:r>
        <w:t xml:space="preserve"> </w:t>
      </w:r>
      <w:r>
        <w:rPr>
          <w:iCs/>
          <w:i/>
        </w:rPr>
        <w:t xml:space="preserve">Civil Procedure in Iran: Theory and Practice</w:t>
      </w:r>
      <w:r>
        <w:t xml:space="preserve">. Tehran University Law Faculty, 2018.</w:t>
      </w:r>
      <w:r>
        <w:t xml:space="preserve"> </w:t>
      </w:r>
    </w:p>
    <w:p>
      <w:pPr>
        <w:pStyle w:val="BodyText"/>
      </w:pPr>
      <w:r>
        <w:t xml:space="preserve">Reza Kian’s work is a technical legal text that focuses on the procedural rules governing the courts in Iran. It is highly specific to the practical application of law by judges in Tehran. The book details the steps a judge must follow during a trial, the admissibility of evidence, and the enforcement of judgments. Given that Tehran is the hub of Iran’s commercial activity, this text is particularly useful for understanding how judges handle complex civil and commercial disputes. It provides a clear view of the formal legal framework that constrains and guides the judge’s decision-making process in the capital.</w:t>
      </w:r>
    </w:p>
    <w:p>
      <w:pPr>
        <w:pStyle w:val="BodyText"/>
      </w:pPr>
      <w:r>
        <w:t xml:space="preserve"> </w:t>
      </w:r>
      <w:r>
        <w:t xml:space="preserve">Mir-Hosseini, Ziba.</w:t>
      </w:r>
      <w:r>
        <w:t xml:space="preserve"> </w:t>
      </w:r>
      <w:r>
        <w:rPr>
          <w:iCs/>
          <w:i/>
        </w:rPr>
        <w:t xml:space="preserve">Women and Muslim Law in Iran</w:t>
      </w:r>
      <w:r>
        <w:t xml:space="preserve">. I.B. Tauris, 1993.</w:t>
      </w:r>
      <w:r>
        <w:t xml:space="preserve"> </w:t>
      </w:r>
    </w:p>
    <w:p>
      <w:pPr>
        <w:pStyle w:val="BodyText"/>
      </w:pPr>
      <w:r>
        <w:t xml:space="preserve">Ziba Mir-Hosseini’s groundbreaking research examines the role of the judge in family law cases, a domain where the intersection of gender, religion, and law is most pronounced. Focusing on the courts in Tehran, she analyzes how judges interpret Islamic law regarding marriage, divorce, and child custody. This source is vital for understanding the discretionary power judges hold in these matters and how their personal interpretations of Sharia can significantly impact women’s rights. It provides a nuanced look at the judge not just as a legal figure, but as a social agent who reinforces or challenges gender norms within the Iranian society of Tehran.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the Legal System of Iran (Tehran)</dc:title>
  <dc:creator/>
  <dc:language>en</dc:language>
  <cp:keywords/>
  <dcterms:created xsi:type="dcterms:W3CDTF">2026-08-07T06:29:01Z</dcterms:created>
  <dcterms:modified xsi:type="dcterms:W3CDTF">2026-08-07T06:29:01Z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