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p>
    <w:bookmarkStart w:id="24" w:name="X0388667497c1c95149c2362cd9096937f1f7261"/>
    <w:p>
      <w:pPr>
        <w:pStyle w:val="Heading1"/>
      </w:pPr>
      <w:r>
        <w:t xml:space="preserve">Annotated Bibliography: The Role of the Judge in Kazakhstan Almaty</w:t>
      </w:r>
    </w:p>
    <w:p>
      <w:pPr>
        <w:pStyle w:val="FirstParagraph"/>
      </w:pPr>
      <w:r>
        <w:t xml:space="preserve">This annotated bibliography compiles essential resources regarding the judicial system, the professional responsibilities of a judge, and the specific legal landscape within Kazakhstan, with a particular focus on the city of Almaty. The selected texts cover constitutional law, judicial reform, ethical standards, and the practical application of law in Kazakhstan's largest economic hub.</w:t>
      </w:r>
    </w:p>
    <w:bookmarkStart w:id="20" w:name="X086dc91e937e960f392fcb64f8d90aa7741fabb"/>
    <w:p>
      <w:pPr>
        <w:pStyle w:val="Heading2"/>
      </w:pPr>
      <w:r>
        <w:t xml:space="preserve">Constitutional Framework and Judicial Independence</w:t>
      </w:r>
    </w:p>
    <w:p>
      <w:pPr>
        <w:pStyle w:val="FirstParagraph"/>
      </w:pPr>
      <w:r>
        <w:t xml:space="preserve">Constitution of the Republic of Kazakhstan. (2022). Official Gazette of the Republic of Kazakhstan.</w:t>
      </w:r>
    </w:p>
    <w:p>
      <w:pPr>
        <w:pStyle w:val="BodyText"/>
      </w:pPr>
      <w:r>
        <w:t xml:space="preserve">This primary legal document establishes the foundational principles of the judiciary in Kazakhstan. Following the significant constitutional reforms of 2022, this text outlines the separation of powers, ensuring that the judicial branch operates independently from the executive and legislative branches. It defines the appointment process for judges, their immunity, and their obligation to uphold the rule of law. For a judge practicing in Almaty, this document is the supreme authority, dictating the boundaries of judicial power and the rights of citizens within the courtroom.</w:t>
      </w:r>
    </w:p>
    <w:p>
      <w:pPr>
        <w:pStyle w:val="BodyText"/>
      </w:pPr>
      <w:r>
        <w:t xml:space="preserve">This source is indispensable for any legal professional in Kazakhstan. It provides the statutory basis for judicial independence, a critical concept for judges in Almaty who handle high-profile commercial and civil cases. Understanding the 2022 amendments is crucial for modern judicial practice in the region.</w:t>
      </w:r>
    </w:p>
    <w:p>
      <w:pPr>
        <w:pStyle w:val="BodyText"/>
      </w:pPr>
      <w:r>
        <w:t xml:space="preserve">Law of the Republic of Kazakhstan "On the Judiciary and the Status of Judges". (2023). Parliament of the Republic of Kazakhstan.</w:t>
      </w:r>
    </w:p>
    <w:p>
      <w:pPr>
        <w:pStyle w:val="BodyText"/>
      </w:pPr>
      <w:r>
        <w:t xml:space="preserve">This legislation details the specific status, rights, and duties of judges within the Republic. It covers the requirements for candidacy, the disciplinary procedures, and the ethical standards expected of the judiciary. The text emphasizes the need for judges to be impartial and to avoid conflicts of interest. In the context of Almaty, where the legal community is dense and interconnected, this law provides the necessary framework to maintain professional distance and integrity.</w:t>
      </w:r>
    </w:p>
    <w:p>
      <w:pPr>
        <w:pStyle w:val="BodyText"/>
      </w:pPr>
      <w:r>
        <w:t xml:space="preserve">A vital resource for understanding the day-to-day professional life of a judge in Kazakhstan. It offers practical guidance on conduct and career progression, making it highly relevant for judges operating in the bustling legal environment of Almaty.</w:t>
      </w:r>
    </w:p>
    <w:bookmarkEnd w:id="20"/>
    <w:bookmarkStart w:id="21" w:name="judicial-reform-and-modernization"/>
    <w:p>
      <w:pPr>
        <w:pStyle w:val="Heading2"/>
      </w:pPr>
      <w:r>
        <w:t xml:space="preserve">Judicial Reform and Modernization</w:t>
      </w:r>
    </w:p>
    <w:p>
      <w:pPr>
        <w:pStyle w:val="FirstParagraph"/>
      </w:pPr>
      <w:r>
        <w:t xml:space="preserve">World Bank. (2021). Kazakhstan: Strengthening the Rule of Law and Judicial Efficiency. World Bank Group Reports.</w:t>
      </w:r>
    </w:p>
    <w:p>
      <w:pPr>
        <w:pStyle w:val="BodyText"/>
      </w:pPr>
      <w:r>
        <w:t xml:space="preserve">This report analyzes the ongoing judicial reforms in Kazakhstan, focusing on efficiency, transparency, and the reduction of corruption. It highlights initiatives aimed at modernizing court procedures and improving the quality of justice delivery. The report specifically notes the challenges faced by major urban centers like Almaty, where case loads are high, and the pressure for swift, fair judgments is intense. It discusses the implementation of digital court systems and the training of judges to meet international standards.</w:t>
      </w:r>
    </w:p>
    <w:p>
      <w:pPr>
        <w:pStyle w:val="BodyText"/>
      </w:pPr>
      <w:r>
        <w:t xml:space="preserve">This source provides an external, objective perspective on the Kazakhstani judicial system. It is particularly useful for judges in Almaty who are involved in implementing new technologies and procedural reforms. The report’s focus on efficiency is directly applicable to the high-volume courts in the city.</w:t>
      </w:r>
    </w:p>
    <w:p>
      <w:pPr>
        <w:pStyle w:val="BodyText"/>
      </w:pPr>
      <w:r>
        <w:t xml:space="preserve">Supreme Court of the Republic of Kazakhstan. (2022). Annual Report on the State of the Judiciary. Astana: Supreme Court Press Office.</w:t>
      </w:r>
    </w:p>
    <w:p>
      <w:pPr>
        <w:pStyle w:val="BodyText"/>
      </w:pPr>
      <w:r>
        <w:t xml:space="preserve">This official report provides statistical data and qualitative analysis of the judiciary’s performance across Kazakhstan. It includes specific data on the courts of Almaty, detailing case resolution times, types of cases heard, and outcomes. The report also addresses the challenges of judicial overload and the measures taken to support judges in managing their caseloads. It serves as a benchmark for evaluating the effectiveness of judicial practices in the country’s largest city.</w:t>
      </w:r>
    </w:p>
    <w:p>
      <w:pPr>
        <w:pStyle w:val="BodyText"/>
      </w:pPr>
      <w:r>
        <w:t xml:space="preserve">An authoritative source for data-driven insights into the judicial system. For a judge in Almaty, this report offers valuable context on performance metrics and systemic trends, aiding in the understanding of broader judicial goals and challenges.</w:t>
      </w:r>
    </w:p>
    <w:bookmarkEnd w:id="21"/>
    <w:bookmarkStart w:id="22" w:name="ethics-and-professional-conduct"/>
    <w:p>
      <w:pPr>
        <w:pStyle w:val="Heading2"/>
      </w:pPr>
      <w:r>
        <w:t xml:space="preserve">Ethics and Professional Conduct</w:t>
      </w:r>
    </w:p>
    <w:p>
      <w:pPr>
        <w:pStyle w:val="FirstParagraph"/>
      </w:pPr>
      <w:r>
        <w:t xml:space="preserve">Judicial Ethics Commission of Kazakhstan. (2020). Code of Judicial Ethics. Astana: Judicial Ethics Commission.</w:t>
      </w:r>
    </w:p>
    <w:p>
      <w:pPr>
        <w:pStyle w:val="BodyText"/>
      </w:pPr>
      <w:r>
        <w:t xml:space="preserve">This code outlines the ethical standards and behavioral expectations for judges in Kazakhstan. It covers issues such as impartiality, integrity, propriety, and the avoidance of ex parte communications. The code is designed to ensure public confidence in the judiciary and to guide judges in making ethical decisions. In Almaty, where judges may face significant social and professional pressures, this code serves as a critical reference for maintaining ethical standards.</w:t>
      </w:r>
    </w:p>
    <w:p>
      <w:pPr>
        <w:pStyle w:val="BodyText"/>
      </w:pPr>
      <w:r>
        <w:t xml:space="preserve">This document is essential for any judge seeking to uphold the highest standards of professional conduct. It provides clear guidelines on ethical dilemmas that may arise in the complex legal environment of Almaty, helping judges navigate potential conflicts of interest.</w:t>
      </w:r>
    </w:p>
    <w:p>
      <w:pPr>
        <w:pStyle w:val="BodyText"/>
      </w:pPr>
      <w:r>
        <w:t xml:space="preserve">United Nations Office on Drugs and Crime (UNODC). (2019). Judicial Integrity and Anti-Corruption Measures in Central Asia. Vienna: UNODC.</w:t>
      </w:r>
    </w:p>
    <w:p>
      <w:pPr>
        <w:pStyle w:val="BodyText"/>
      </w:pPr>
      <w:r>
        <w:t xml:space="preserve">This publication examines the role of judicial integrity in combating corruption in Central Asian countries, including Kazakhstan. It discusses the vulnerabilities of the judicial system to corrupt practices and proposes measures to strengthen judicial integrity. The report highlights the importance of transparency, accountability, and robust ethical frameworks. For judges in Almaty, a city with a vibrant economy and significant commercial activity, these insights are crucial for maintaining the integrity of the judicial process.</w:t>
      </w:r>
    </w:p>
    <w:p>
      <w:pPr>
        <w:pStyle w:val="BodyText"/>
      </w:pPr>
      <w:r>
        <w:t xml:space="preserve">This source offers a regional perspective on judicial integrity, providing valuable lessons and best practices for judges in Kazakhstan. It is particularly relevant for judges in Almaty who deal with complex commercial cases where the risk of corruption may be higher.</w:t>
      </w:r>
    </w:p>
    <w:bookmarkEnd w:id="22"/>
    <w:bookmarkStart w:id="23" w:name="practical-application-in-almaty"/>
    <w:p>
      <w:pPr>
        <w:pStyle w:val="Heading2"/>
      </w:pPr>
      <w:r>
        <w:t xml:space="preserve">Practical Application in Almaty</w:t>
      </w:r>
    </w:p>
    <w:p>
      <w:pPr>
        <w:pStyle w:val="FirstParagraph"/>
      </w:pPr>
      <w:r>
        <w:t xml:space="preserve">Almaty City Courts. (2023). Guidelines for Judicial Practice in Commercial and Civil Cases. Almaty: Almaty City Courts Administration.</w:t>
      </w:r>
    </w:p>
    <w:p>
      <w:pPr>
        <w:pStyle w:val="BodyText"/>
      </w:pPr>
      <w:r>
        <w:t xml:space="preserve">This local guideline provides practical advice for judges handling commercial and civil cases in Almaty. It addresses common legal issues, procedural nuances, and best practices for case management. The document reflects the specific legal and economic context of Almaty, offering tailored guidance for judges operating in this dynamic environment. It emphasizes the importance of efficiency, fairness, and adherence to legal standards in resolving disputes.</w:t>
      </w:r>
    </w:p>
    <w:p>
      <w:pPr>
        <w:pStyle w:val="BodyText"/>
      </w:pPr>
      <w:r>
        <w:t xml:space="preserve">This is a highly practical resource for judges in Almaty, offering direct guidance on handling the types of cases prevalent in the city. It is an invaluable tool for ensuring consistent and high-quality judicial decisions in Almaty’s courts.</w:t>
      </w:r>
    </w:p>
    <w:p>
      <w:pPr>
        <w:pStyle w:val="BodyText"/>
      </w:pPr>
      <w:r>
        <w:t xml:space="preserve">Kazakhstan Bar Association. (2022). Legal Practice in Almaty: Challenges and Opportunities. Almaty: KBA Publications.</w:t>
      </w:r>
    </w:p>
    <w:p>
      <w:pPr>
        <w:pStyle w:val="BodyText"/>
      </w:pPr>
      <w:r>
        <w:t xml:space="preserve">This publication explores the legal landscape in Almaty from the perspective of practicing lawyers. It discusses the challenges faced by legal professionals, including interactions with the judiciary, and offers insights into the expectations of the legal community. The document highlights the importance of judicial transparency, predictability, and professionalism. For judges in Almaty, this source provides valuable feedback from the bar, helping them understand the perspectives of those who regularly appear before them.</w:t>
      </w:r>
    </w:p>
    <w:p>
      <w:pPr>
        <w:pStyle w:val="BodyText"/>
      </w:pPr>
      <w:r>
        <w:t xml:space="preserve">This source offers a unique perspective on the judicial system from the viewpoint of legal practitioners. It is useful for judges in Almaty who wish to improve their relationships with the legal community and enhance the overall quality of justice delivery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Kazakhstan Almaty</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