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Myanmar</w:t>
      </w:r>
      <w:r>
        <w:t xml:space="preserve"> </w:t>
      </w:r>
      <w:r>
        <w:t xml:space="preserve">Yangon</w:t>
      </w:r>
    </w:p>
    <w:bookmarkStart w:id="24" w:name="X0e7a726e3f075bd209b6625f27cb8fbc9814116"/>
    <w:p>
      <w:pPr>
        <w:pStyle w:val="Heading1"/>
      </w:pPr>
      <w:r>
        <w:t xml:space="preserve">Annotated Bibliography: The Role of the Judge in Myanmar Yangon</w:t>
      </w:r>
    </w:p>
    <w:p>
      <w:pPr>
        <w:pStyle w:val="FirstParagraph"/>
      </w:pPr>
      <w:r>
        <w:t xml:space="preserve">The following annotated bibliography provides a comprehensive overview of the legal landscape concerning the judiciary in Myanmar, with a specific focus on the capital city of Yangon. Yangon serves as the primary hub for commercial litigation and high-profile criminal cases in the nation. The selected sources examine the historical evolution of the judge's role, the impact of the 2008 Constitution, the complexities of the Common Law heritage, and the profound challenges introduced by the political instability following the 2021 coup. These resources are essential for understanding how a judge operates within the unique socio-political and legal framework of Yangon today.</w:t>
      </w:r>
    </w:p>
    <w:bookmarkStart w:id="20" w:name="X086dc91e937e960f392fcb64f8d90aa7741fabb"/>
    <w:p>
      <w:pPr>
        <w:pStyle w:val="Heading2"/>
      </w:pPr>
      <w:r>
        <w:t xml:space="preserve">Constitutional Framework and Judicial Independence</w:t>
      </w:r>
    </w:p>
    <w:p>
      <w:pPr>
        <w:pStyle w:val="FirstParagraph"/>
      </w:pPr>
      <w:r>
        <w:t xml:space="preserve">The Republic of the Union of Myanmar. (2008). The Constitution of the Republic of the Union of Myanmar. Nay Pyi Taw: Government Printing Office.</w:t>
      </w:r>
    </w:p>
    <w:p>
      <w:pPr>
        <w:pStyle w:val="BodyText"/>
      </w:pPr>
      <w:r>
        <w:t xml:space="preserve">This primary source is the foundational legal document governing the judiciary in Myanmar. For any legal practitioner or scholar analyzing the role of a judge in Yangon, this text is indispensable. It outlines the structure of the Union Supreme Court and the High Courts, including the Yangon High Court. The document details the appointment, tenure, and removal processes for judges, highlighting the significant influence of the military (Tatmadaw) through the appointment of military nominees to the Union Judiciary. Understanding these constitutional provisions is critical for assessing the theoretical independence of a judge in Yangon versus the practical realities of political oversight.</w:t>
      </w:r>
    </w:p>
    <w:p>
      <w:pPr>
        <w:pStyle w:val="BodyText"/>
      </w:pPr>
      <w:r>
        <w:t xml:space="preserve">Thant Myint-U. (2019). The River of Lost Footsteps: Histories of Burma. Farrar, Straus and Giroux.</w:t>
      </w:r>
    </w:p>
    <w:p>
      <w:pPr>
        <w:pStyle w:val="BodyText"/>
      </w:pPr>
      <w:r>
        <w:t xml:space="preserve">While a historical text, Thant Myint-U’s work provides essential context for the modern judge in Yangon. The book traces the evolution of the Burmese legal system from traditional monarchical justice through the British colonial period to the present day. It explains how the Common Law system was introduced and how it coexists with local customary laws. For a judge in Yangon, this historical perspective is vital for understanding the dual nature of the legal system they administer. The text illuminates why certain legal procedures in Yangon’s courts mirror British traditions while others reflect indigenous social structures, offering a deeper comprehension of the cultural expectations placed upon the judiciary.</w:t>
      </w:r>
    </w:p>
    <w:bookmarkEnd w:id="20"/>
    <w:bookmarkStart w:id="21" w:name="commercial-law-and-the-yangon-high-court"/>
    <w:p>
      <w:pPr>
        <w:pStyle w:val="Heading2"/>
      </w:pPr>
      <w:r>
        <w:t xml:space="preserve">Commercial Law and the Yangon High Court</w:t>
      </w:r>
    </w:p>
    <w:p>
      <w:pPr>
        <w:pStyle w:val="FirstParagraph"/>
      </w:pPr>
      <w:r>
        <w:t xml:space="preserve">International Finance Corporation (IFC). (2021). Doing Business in Myanmar: Legal and Regulatory Framework. World Bank Group.</w:t>
      </w:r>
    </w:p>
    <w:p>
      <w:pPr>
        <w:pStyle w:val="BodyText"/>
      </w:pPr>
      <w:r>
        <w:t xml:space="preserve">This report offers a practical analysis of the business environment in Myanmar, with a specific focus on the enforcement of contracts and dispute resolution. Yangon, being the economic center, hosts the majority of commercial disputes adjudicated by the Yangon High Court. The document evaluates the efficiency, transparency, and predictability of the judicial process for commercial cases. It highlights the challenges foreign and domestic businesses face when relying on judges to interpret complex commercial laws. This source is particularly relevant for understanding the economic role of the judge in Yangon, emphasizing the need for legal certainty in a developing market economy.</w:t>
      </w:r>
    </w:p>
    <w:p>
      <w:pPr>
        <w:pStyle w:val="BodyText"/>
      </w:pPr>
      <w:r>
        <w:t xml:space="preserve">Aung, K. (2018). "Judicial Reform and the Rule of Law in Myanmar." Journal of Asian and African Studies, 53(4), 450-468.</w:t>
      </w:r>
    </w:p>
    <w:p>
      <w:pPr>
        <w:pStyle w:val="BodyText"/>
      </w:pPr>
      <w:r>
        <w:t xml:space="preserve">This academic article critically examines the judicial reforms attempted during the quasi-democratic transition period prior to 2021. It discusses the establishment of the Judicial Service Commission and efforts to improve the training and ethics of judges. The author analyzes how these reforms impacted the Yangon High Court, which handles a disproportionate volume of the country’s civil and criminal cases. The article provides insight into the tension between traditional hierarchical judicial culture and modern demands for accountability. It is a key resource for understanding the professional development and ethical standards expected of a judge in Yangon during the reform era.</w:t>
      </w:r>
    </w:p>
    <w:bookmarkEnd w:id="21"/>
    <w:bookmarkStart w:id="22" w:name="human-rights-and-criminal-justice"/>
    <w:p>
      <w:pPr>
        <w:pStyle w:val="Heading2"/>
      </w:pPr>
      <w:r>
        <w:t xml:space="preserve">Human Rights and Criminal Justice</w:t>
      </w:r>
    </w:p>
    <w:p>
      <w:pPr>
        <w:pStyle w:val="FirstParagraph"/>
      </w:pPr>
      <w:r>
        <w:t xml:space="preserve">Amnesty International. (2022). Myanmar: Justice Denied – The Role of the Judiciary in Human Rights Violations. London: Amnesty International Ltd.</w:t>
      </w:r>
    </w:p>
    <w:p>
      <w:pPr>
        <w:pStyle w:val="BodyText"/>
      </w:pPr>
      <w:r>
        <w:t xml:space="preserve">This report provides a stark assessment of the judiciary’s role in addressing human rights abuses, particularly in the context of political unrest. It details cases heard in Yangon courts involving political activists, journalists, and protesters. The document argues that judges in Yangon often face immense pressure to align their rulings with the interests of the ruling military junta, compromising judicial independence. It serves as a crucial counterpoint to official government narratives, offering a human rights perspective on the judge’s role. This source is essential for understanding the moral and political dilemmas faced by judges in Yangon when adjudicating politically sensitive cases.</w:t>
      </w:r>
    </w:p>
    <w:p>
      <w:pPr>
        <w:pStyle w:val="BodyText"/>
      </w:pPr>
      <w:r>
        <w:t xml:space="preserve">Human Rights Watch. (2023). "Myanmar: Military Courts and the Erosion of Civilian Justice." New York: Human Rights Watch.</w:t>
      </w:r>
    </w:p>
    <w:p>
      <w:pPr>
        <w:pStyle w:val="BodyText"/>
      </w:pPr>
      <w:r>
        <w:t xml:space="preserve">This publication investigates the expansion of military court jurisdiction into civilian matters, a development that significantly impacts the role of civilian judges in Yangon. It documents instances where civilians are tried in military tribunals rather than the Yangon High Court, bypassing standard legal protections. The report analyzes the legal basis for these actions and their implications for the rule of law. For anyone studying the current status of the judge in Myanmar, this source is vital for understanding the diminishing scope of civilian judicial authority and the increasing militarization of justice in Yangon.</w:t>
      </w:r>
    </w:p>
    <w:bookmarkEnd w:id="22"/>
    <w:bookmarkStart w:id="23" w:name="post-2021-coup-legal-landscape"/>
    <w:p>
      <w:pPr>
        <w:pStyle w:val="Heading2"/>
      </w:pPr>
      <w:r>
        <w:t xml:space="preserve">Post-2021 Coup Legal Landscape</w:t>
      </w:r>
    </w:p>
    <w:p>
      <w:pPr>
        <w:pStyle w:val="FirstParagraph"/>
      </w:pPr>
      <w:r>
        <w:t xml:space="preserve">The Irrawaddy. (2023). "Inside the Yangon High Court: How Judges Navigate the New Order." Yangon: The Irrawaddy News.</w:t>
      </w:r>
    </w:p>
    <w:p>
      <w:pPr>
        <w:pStyle w:val="BodyText"/>
      </w:pPr>
      <w:r>
        <w:t xml:space="preserve">This journalistic piece offers a contemporary, on-the-ground perspective of the daily operations within the Yangon High Court following the February 2021 coup. It includes interviews with legal professionals and observations of court proceedings. The article describes the atmosphere of fear and uncertainty among judges and lawyers, as well as the increased use of sedition laws. It provides qualitative data on how judges in Yangon are adapting to the new political reality, balancing their legal duties with personal safety and political pressure. This source is invaluable for understanding the immediate, practical challenges facing the judiciary in Yangon today.</w:t>
      </w:r>
    </w:p>
    <w:p>
      <w:pPr>
        <w:pStyle w:val="BodyText"/>
      </w:pPr>
      <w:r>
        <w:t xml:space="preserve">United Nations Office on Drugs and Crime (UNODC). (2020). Strengthening the Rule of Law in Myanmar: Judicial Capacity Building. Bangkok: UNODC.</w:t>
      </w:r>
    </w:p>
    <w:p>
      <w:pPr>
        <w:pStyle w:val="BodyText"/>
      </w:pPr>
      <w:r>
        <w:t xml:space="preserve">This technical report outlines international efforts to support the Myanmar judiciary, including training programs for judges in Yangon. It focuses on areas such as case management, legal drafting, and ethical conduct. Although some programs were suspended after the 2021 coup, the document provides a baseline for understanding the international community’s expectations for the role of a judge in Myanmar. It highlights the gap between international standards of judicial professionalism and the local realities in Yangon. This source is useful for comparative analysis and for understanding the potential future trajectory of judicial reform in the region.</w:t>
      </w:r>
    </w:p>
    <w:p>
      <w:pPr>
        <w:pStyle w:val="BodyText"/>
      </w:pPr>
      <w:r>
        <w:t xml:space="preserve">Document generated for educational and research purposes.</w:t>
      </w:r>
      <w:r>
        <w:br/>
      </w:r>
      <w:r>
        <w:t xml:space="preserve">Focus: Legal Studies, Myanmar, Yangon Judiciary.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Myanmar Yangon</dc:title>
  <dc:creator/>
  <dc:language>en</dc:language>
  <cp:keywords/>
  <dcterms:created xsi:type="dcterms:W3CDTF">2026-08-07T10:38:39Z</dcterms:created>
  <dcterms:modified xsi:type="dcterms:W3CDTF">2026-08-07T10:38:39Z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