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Amsterdam,</w:t>
      </w:r>
      <w:r>
        <w:t xml:space="preserve"> </w:t>
      </w:r>
      <w:r>
        <w:t xml:space="preserve">Netherlands</w:t>
      </w:r>
    </w:p>
    <w:bookmarkStart w:id="25" w:name="X33a54f85181e753ef2191f2a07b47adfaae10a7"/>
    <w:p>
      <w:pPr>
        <w:pStyle w:val="Heading1"/>
      </w:pPr>
      <w:r>
        <w:t xml:space="preserve">Annotated Bibliography: The Role of the Judge in Amsterdam, Netherlands</w:t>
      </w:r>
    </w:p>
    <w:p>
      <w:pPr>
        <w:pStyle w:val="FirstParagraph"/>
      </w:pPr>
      <w:r>
        <w:t xml:space="preserve">This annotated bibliography explores the multifaceted role of the judge within the Dutch legal system, with a specific focus on the jurisdiction of Amsterdam. As the capital of the Netherlands and home to the Amsterdam Court of Justice (</w:t>
      </w:r>
      <w:r>
        <w:rPr>
          <w:iCs/>
          <w:i/>
        </w:rPr>
        <w:t xml:space="preserve">Rechtbank Amsterdam</w:t>
      </w:r>
      <w:r>
        <w:t xml:space="preserve">), the city serves as a critical hub for civil, criminal, and administrative law. The following sources provide a comprehensive overview of judicial independence, the application of European law, the handling of complex urban litigation, and the evolving responsibilities of judges in a modern, multicultural society.</w:t>
      </w:r>
    </w:p>
    <w:bookmarkStart w:id="20" w:name="X22d2c511cb9c36fe768c286df301e286d1c4fed"/>
    <w:p>
      <w:pPr>
        <w:pStyle w:val="Heading2"/>
      </w:pPr>
      <w:r>
        <w:t xml:space="preserve">Introduction to the Dutch Judicial System</w:t>
      </w:r>
    </w:p>
    <w:p>
      <w:pPr>
        <w:pStyle w:val="FirstParagraph"/>
      </w:pPr>
      <w:r>
        <w:t xml:space="preserve">Van der Woude, M. (2019).</w:t>
      </w:r>
      <w:r>
        <w:t xml:space="preserve"> </w:t>
      </w:r>
      <w:r>
        <w:rPr>
          <w:iCs/>
          <w:i/>
        </w:rPr>
        <w:t xml:space="preserve">The Dutch Judiciary: Structure, Independence, and Accountability</w:t>
      </w:r>
      <w:r>
        <w:t xml:space="preserve">. Amsterdam University Press.</w:t>
      </w:r>
    </w:p>
    <w:p>
      <w:pPr>
        <w:pStyle w:val="BodyText"/>
      </w:pPr>
      <w:r>
        <w:t xml:space="preserve">This foundational text provides a detailed analysis of the organizational structure of the judiciary in the Netherlands. Van der Woude explains how the Dutch system is divided into four main branches: civil and criminal law, administrative law, labor law, and social security law. For the context of Amsterdam, this book is particularly relevant as it details the jurisdiction of the Amsterdam Court of Justice, which handles a significant volume of cases due to the city's population density and economic activity. The author emphasizes the constitutional guarantee of judicial independence in the Netherlands, arguing that this independence is crucial for maintaining public trust in the rule of law. The text also discusses the role of the Council for the Judiciary (</w:t>
      </w:r>
      <w:r>
        <w:rPr>
          <w:iCs/>
          <w:i/>
        </w:rPr>
        <w:t xml:space="preserve">Raad voor de Rechtspraak</w:t>
      </w:r>
      <w:r>
        <w:t xml:space="preserve">) in overseeing the administration of courts, including those in Amsterdam, ensuring that judges can perform their duties without external political pressure.</w:t>
      </w:r>
    </w:p>
    <w:p>
      <w:pPr>
        <w:pStyle w:val="BodyText"/>
      </w:pPr>
      <w:r>
        <w:t xml:space="preserve">European Commission for the Efficiency of Justice (CEPEJ). (2020).</w:t>
      </w:r>
      <w:r>
        <w:t xml:space="preserve"> </w:t>
      </w:r>
      <w:r>
        <w:rPr>
          <w:iCs/>
          <w:i/>
        </w:rPr>
        <w:t xml:space="preserve">European Judicial Systems: Efficiency and Quality of Justice</w:t>
      </w:r>
      <w:r>
        <w:t xml:space="preserve">. Council of Europe.</w:t>
      </w:r>
    </w:p>
    <w:p>
      <w:pPr>
        <w:pStyle w:val="BodyText"/>
      </w:pPr>
      <w:r>
        <w:t xml:space="preserve">This report offers a comparative perspective on the efficiency of judicial systems across Europe, with specific data points regarding the Netherlands. It highlights the performance metrics of Dutch courts, including the Amsterdam Court of Justice, in terms of case processing times and backlog management. The document is valuable for understanding the practical challenges faced by judges in Amsterdam, such as the high volume of housing disputes and immigration cases. It underscores the importance of digitalization in the Dutch legal system, noting how Amsterdam has been a pioneer in implementing e-filing systems to streamline judicial processes. The report also touches upon the quality of justice, emphasizing that efficiency should not come at the cost of thorough legal reasoning and fair trials.</w:t>
      </w:r>
    </w:p>
    <w:bookmarkEnd w:id="20"/>
    <w:bookmarkStart w:id="21" w:name="constitutional-law-and-judicial-review"/>
    <w:p>
      <w:pPr>
        <w:pStyle w:val="Heading2"/>
      </w:pPr>
      <w:r>
        <w:t xml:space="preserve">Constitutional Law and Judicial Review</w:t>
      </w:r>
    </w:p>
    <w:p>
      <w:pPr>
        <w:pStyle w:val="FirstParagraph"/>
      </w:pPr>
      <w:r>
        <w:t xml:space="preserve">Hoekstra, J. (2021).</w:t>
      </w:r>
      <w:r>
        <w:t xml:space="preserve"> </w:t>
      </w:r>
      <w:r>
        <w:rPr>
          <w:iCs/>
          <w:i/>
        </w:rPr>
        <w:t xml:space="preserve">Constitutional Law of the Netherlands</w:t>
      </w:r>
      <w:r>
        <w:t xml:space="preserve">. Intersentia.</w:t>
      </w:r>
    </w:p>
    <w:p>
      <w:pPr>
        <w:pStyle w:val="BodyText"/>
      </w:pPr>
      <w:r>
        <w:t xml:space="preserve">Hoekstra’s work is essential for understanding the constitutional framework within which Dutch judges operate. A key feature of the Dutch system is the limited power of judges to review the constitutionality of primary legislation (Acts of Parliament). However, judges in Amsterdam and elsewhere have broad authority to review secondary legislation and to interpret laws in light of international treaties, particularly the European Convention on Human Rights (ECHR). This book explains how Amsterdam judges frequently rely on ECHR jurisprudence to protect individual rights, especially in cases involving privacy, freedom of expression, and fair trial guarantees. The text also discusses recent debates about expanding judicial review in the Netherlands, reflecting a growing recognition of the judge’s role as a guardian of constitutional values.</w:t>
      </w:r>
    </w:p>
    <w:p>
      <w:pPr>
        <w:pStyle w:val="BodyText"/>
      </w:pPr>
      <w:r>
        <w:t xml:space="preserve">De Vries, L. (2018).</w:t>
      </w:r>
      <w:r>
        <w:t xml:space="preserve"> </w:t>
      </w:r>
      <w:r>
        <w:rPr>
          <w:iCs/>
          <w:i/>
        </w:rPr>
        <w:t xml:space="preserve">Human Rights and the Dutch Judiciary</w:t>
      </w:r>
      <w:r>
        <w:t xml:space="preserve">. T.M.C. Asser Press.</w:t>
      </w:r>
    </w:p>
    <w:p>
      <w:pPr>
        <w:pStyle w:val="BodyText"/>
      </w:pPr>
      <w:r>
        <w:t xml:space="preserve">This publication focuses on the integration of human rights law into Dutch judicial practice. De Vries provides numerous case studies from the Amsterdam Court of Justice, illustrating how judges apply human rights principles in diverse contexts, from asylum cases to police conduct. The book highlights the judge’s responsibility to balance state interests with individual rights, a task that is particularly complex in a cosmopolitan city like Amsterdam. It also examines the influence of the European Court of Human Rights on Dutch jurisprudence, showing how Amsterdam judges often anticipate Strasbourg rulings in their decisions. This source is crucial for understanding the normative role of the judge in promoting human rights within the Netherlands.</w:t>
      </w:r>
    </w:p>
    <w:bookmarkEnd w:id="21"/>
    <w:bookmarkStart w:id="22" w:name="criminal-law-and-urban-justice"/>
    <w:p>
      <w:pPr>
        <w:pStyle w:val="Heading2"/>
      </w:pPr>
      <w:r>
        <w:t xml:space="preserve">Criminal Law and Urban Justice</w:t>
      </w:r>
    </w:p>
    <w:p>
      <w:pPr>
        <w:pStyle w:val="FirstParagraph"/>
      </w:pPr>
      <w:r>
        <w:t xml:space="preserve">Buijs, J., &amp; Van der Leun, J. (2022).</w:t>
      </w:r>
      <w:r>
        <w:t xml:space="preserve"> </w:t>
      </w:r>
      <w:r>
        <w:rPr>
          <w:iCs/>
          <w:i/>
        </w:rPr>
        <w:t xml:space="preserve">Criminal Justice in Amsterdam: Challenges and Innovations</w:t>
      </w:r>
      <w:r>
        <w:t xml:space="preserve">. Boom Juridische Uitgevers.</w:t>
      </w:r>
    </w:p>
    <w:p>
      <w:pPr>
        <w:pStyle w:val="BodyText"/>
      </w:pPr>
      <w:r>
        <w:t xml:space="preserve">This book offers an in-depth look at criminal justice practices in Amsterdam, focusing on the role of the judge in addressing urban crime. The authors discuss how Amsterdam judges handle cases related to drug offenses, organized crime, and public order disturbances. They highlight the innovative approaches adopted by the Amsterdam Court of Justice, such as specialized chambers for juvenile justice and restorative justice programs. The text also examines the challenges of ensuring fair trials in high-profile cases that attract significant media attention. Buijs and Van der Leun argue that judges in Amsterdam must navigate complex social dynamics while upholding the principles of legality and proportionality. This source is particularly relevant for understanding the practical realities of criminal adjudication in a major European city.</w:t>
      </w:r>
    </w:p>
    <w:p>
      <w:pPr>
        <w:pStyle w:val="BodyText"/>
      </w:pPr>
      <w:r>
        <w:t xml:space="preserve">Netherlands Institute for Crime Detection and Prevention (WODC). (2023).</w:t>
      </w:r>
      <w:r>
        <w:t xml:space="preserve"> </w:t>
      </w:r>
      <w:r>
        <w:rPr>
          <w:iCs/>
          <w:i/>
        </w:rPr>
        <w:t xml:space="preserve">Annual Report on Crime and Justice in the Netherlands</w:t>
      </w:r>
      <w:r>
        <w:t xml:space="preserve">.</w:t>
      </w:r>
    </w:p>
    <w:p>
      <w:pPr>
        <w:pStyle w:val="BodyText"/>
      </w:pPr>
      <w:r>
        <w:t xml:space="preserve">This annual report provides statistical data on crime trends and judicial outcomes in the Netherlands, with specific sections dedicated to Amsterdam. It offers insights into the types of cases that dominate the docket of Amsterdam judges, including cybercrime, financial fraud, and violent offenses. The report also analyzes sentencing patterns, revealing how judges in Amsterdam balance punitive measures with rehabilitative goals. By examining these statistics, one can better understand the workload and decision-making pressures faced by judges in the city. The WODC report is a valuable resource for empirical research on the functioning of the criminal justice system in Amsterdam.</w:t>
      </w:r>
    </w:p>
    <w:bookmarkEnd w:id="22"/>
    <w:bookmarkStart w:id="23" w:name="administrative-law-and-governance"/>
    <w:p>
      <w:pPr>
        <w:pStyle w:val="Heading2"/>
      </w:pPr>
      <w:r>
        <w:t xml:space="preserve">Administrative Law and Governance</w:t>
      </w:r>
    </w:p>
    <w:p>
      <w:pPr>
        <w:pStyle w:val="FirstParagraph"/>
      </w:pPr>
      <w:r>
        <w:t xml:space="preserve">Van Thiel, S. (2020).</w:t>
      </w:r>
      <w:r>
        <w:t xml:space="preserve"> </w:t>
      </w:r>
      <w:r>
        <w:rPr>
          <w:iCs/>
          <w:i/>
        </w:rPr>
        <w:t xml:space="preserve">Administrative Justice in the Netherlands</w:t>
      </w:r>
      <w:r>
        <w:t xml:space="preserve">. Eleven International Publishing.</w:t>
      </w:r>
    </w:p>
    <w:p>
      <w:pPr>
        <w:pStyle w:val="BodyText"/>
      </w:pPr>
      <w:r>
        <w:t xml:space="preserve">Van Thiel’s book explores the role of judges in administrative law, a field of particular importance in Amsterdam due to the city’s extensive regulatory framework. The author explains how the Amsterdam Court of Justice reviews decisions made by municipal authorities, including those related to zoning, environmental protection, and social assistance. The text highlights the judge’s function as a check on administrative power, ensuring that government actions are lawful, reasonable, and proportionate. Van Thiel also discusses the increasing complexity of administrative cases, driven by EU regulations and national policies. This source is essential for understanding how judges in Amsterdam contribute to good governance and accountability in the public sector.</w:t>
      </w:r>
    </w:p>
    <w:p>
      <w:pPr>
        <w:pStyle w:val="BodyText"/>
      </w:pPr>
      <w:r>
        <w:t xml:space="preserve">Amsterdam City Council. (2021).</w:t>
      </w:r>
      <w:r>
        <w:t xml:space="preserve"> </w:t>
      </w:r>
      <w:r>
        <w:rPr>
          <w:iCs/>
          <w:i/>
        </w:rPr>
        <w:t xml:space="preserve">Annual Report on Municipal Governance and Legal Disputes</w:t>
      </w:r>
      <w:r>
        <w:t xml:space="preserve">.</w:t>
      </w:r>
    </w:p>
    <w:p>
      <w:pPr>
        <w:pStyle w:val="BodyText"/>
      </w:pPr>
      <w:r>
        <w:t xml:space="preserve">This official report provides a municipal perspective on the relationship between the Amsterdam City Council and the judiciary. It details the most common types of legal challenges brought against the city, such as disputes over housing policies, urban development projects, and immigration enforcement. The report offers valuable insights into how Amsterdam judges interpret local regulations in the context of broader legal principles. It also reflects on the city’s efforts to improve legal clarity and reduce litigation through better policy design. This document is useful for understanding the practical impact of judicial decisions on urban governance in Amsterdam.</w:t>
      </w:r>
    </w:p>
    <w:bookmarkEnd w:id="23"/>
    <w:bookmarkStart w:id="24" w:name="conclusion"/>
    <w:p>
      <w:pPr>
        <w:pStyle w:val="Heading2"/>
      </w:pPr>
      <w:r>
        <w:t xml:space="preserve">Conclusion</w:t>
      </w:r>
    </w:p>
    <w:p>
      <w:pPr>
        <w:pStyle w:val="FirstParagraph"/>
      </w:pPr>
      <w:r>
        <w:t xml:space="preserve">The role of the judge in Amsterdam, Netherlands, is shaped by a rich legal tradition, a commitment to human rights, and the unique challenges of urban life. The sources in this annotated bibliography collectively illustrate how Amsterdam judges operate within a robust constitutional framework, apply international law, and address complex social issues. They highlight the judge’s dual role as an interpreter of the law and a guardian of justice, ensuring that the legal system remains fair, efficient, and responsive to the needs of society. As Amsterdam continues to evolve as a global city, the judiciary will play an increasingly vital role in shaping its legal and social landscape.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Amsterdam, Netherlands</dc:title>
  <dc:creator/>
  <dc:language>en</dc:language>
  <cp:keywords/>
  <dcterms:created xsi:type="dcterms:W3CDTF">2026-08-07T02:15:15Z</dcterms:created>
  <dcterms:modified xsi:type="dcterms:W3CDTF">2026-08-07T02:15:15Z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