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41653fdfc0c48987ac14cf292804d5c5a2e85a5"/>
    <w:p>
      <w:pPr>
        <w:pStyle w:val="Heading1"/>
      </w:pPr>
      <w:r>
        <w:t xml:space="preserve">Annotated Bibliography: The Role of the Judge in New Zealand Auckland</w:t>
      </w:r>
    </w:p>
    <w:p>
      <w:pPr>
        <w:pStyle w:val="FirstParagraph"/>
      </w:pPr>
      <w:r>
        <w:t xml:space="preserve">The following annotated bibliography provides a comprehensive overview of legal literature, statutes, and case law relevant to the role of the judge within the jurisdiction of New Zealand, with a specific focus on the operational context of Auckland. As the primary seat of the High Court of New Zealand and the location of the country's largest population center, Auckland presents unique judicial challenges. The selected sources explore the intersection of common law traditions, the Treaty of Waitangi, and the specific socio-legal dynamics of the Auckland region.</w:t>
      </w:r>
    </w:p>
    <w:bookmarkStart w:id="20" w:name="X3f36a3350e071facd000b6b9ad3c30beeca017f"/>
    <w:p>
      <w:pPr>
        <w:pStyle w:val="Heading2"/>
      </w:pPr>
      <w:r>
        <w:t xml:space="preserve">Primary Legislation and Constitutional Framework</w:t>
      </w:r>
    </w:p>
    <w:p>
      <w:pPr>
        <w:pStyle w:val="FirstParagraph"/>
      </w:pPr>
      <w:r>
        <w:t xml:space="preserve">New Zealand Parliament. (1985). Senior Courts Act 2016. Wellington: New Zealand Government.</w:t>
      </w:r>
    </w:p>
    <w:p>
      <w:pPr>
        <w:pStyle w:val="BodyText"/>
      </w:pPr>
      <w:r>
        <w:t xml:space="preserve">This statute is the foundational text governing the structure and jurisdiction of the superior courts in New Zealand, including the High Court, which has its principal registry in Auckland. For any analysis of the judge in New Zealand, this Act is indispensable. It outlines the appointment processes, the scope of judicial power, and the administrative responsibilities of judges. In the context of Auckland, this legislation is critical because the High Court in Auckland handles the vast majority of the country's complex civil and criminal matters. The Act defines the judge's role not merely as an arbiter of disputes but as a guardian of the rule of law, ensuring that the administration of justice in the nation's largest city aligns with national constitutional standards.</w:t>
      </w:r>
    </w:p>
    <w:p>
      <w:pPr>
        <w:pStyle w:val="BodyText"/>
      </w:pPr>
      <w:r>
        <w:t xml:space="preserve">New Zealand Parliament. (1990). Treaty of Waitangi Act 1975. Wellington: New Zealand Government.</w:t>
      </w:r>
    </w:p>
    <w:p>
      <w:pPr>
        <w:pStyle w:val="BodyText"/>
      </w:pPr>
      <w:r>
        <w:t xml:space="preserve">While this Act established the Waitangi Tribunal, its principles have permeated the broader judiciary in New Zealand. For a judge operating in Auckland, where there is a significant Māori population and a history of land disputes, understanding the Treaty of Waitangi is essential. This source provides the statutory basis for how judges must interpret legislation in a manner consistent with the Treaty's principles. It highlights the judge's role in balancing Pākehā legal traditions with indigenous rights, a dynamic that is particularly pronounced in Auckland's legal landscape.</w:t>
      </w:r>
    </w:p>
    <w:bookmarkEnd w:id="20"/>
    <w:bookmarkStart w:id="21" w:name="case-law-and-judicial-reasoning"/>
    <w:p>
      <w:pPr>
        <w:pStyle w:val="Heading2"/>
      </w:pPr>
      <w:r>
        <w:t xml:space="preserve">Case Law and Judicial Reasoning</w:t>
      </w:r>
    </w:p>
    <w:p>
      <w:pPr>
        <w:pStyle w:val="FirstParagraph"/>
      </w:pPr>
      <w:r>
        <w:t xml:space="preserve">Attorney-General v Ngati Apa [2003] 3 NZLR 643 (PC).</w:t>
      </w:r>
    </w:p>
    <w:p>
      <w:pPr>
        <w:pStyle w:val="BodyText"/>
      </w:pPr>
      <w:r>
        <w:t xml:space="preserve">This landmark decision by the Privy Council, concerning the Foreshore and Seabed, is pivotal for understanding the modern role of the judge in New Zealand. Although the case originated from the North Island, its implications are felt acutely in Auckland, where coastal boundaries and Māori customary rights are frequent subjects of litigation. The judgment illustrates the judge's duty to recognize customary law within the common law framework. It serves as a primary example of how judicial reasoning in New Zealand has evolved to accommodate biculturalism, requiring judges in Auckland to possess a nuanced understanding of tikanga Māori (Māori custom) when adjudicating property and resource management cases.</w:t>
      </w:r>
    </w:p>
    <w:p>
      <w:pPr>
        <w:pStyle w:val="BodyText"/>
      </w:pPr>
      <w:r>
        <w:t xml:space="preserve">R v Pora [2001] 2 NZLR 37 (CA).</w:t>
      </w:r>
    </w:p>
    <w:p>
      <w:pPr>
        <w:pStyle w:val="BodyText"/>
      </w:pPr>
      <w:r>
        <w:t xml:space="preserve">This case is a critical study in the role of the judge regarding miscarriages of justice and the integrity of the criminal justice system. The case involved a wrongful conviction that was eventually overturned, leading to significant scrutiny of judicial and prosecutorial conduct. For the context of Auckland, where the District and High Courts manage a high volume of criminal cases, this source underscores the judge's responsibility to ensure procedural fairness and to act as a check against systemic errors. It highlights the ethical burden placed on judges to maintain public confidence in the courts, particularly in high-profile criminal matters that often dominate the Auckland media landscape.</w:t>
      </w:r>
    </w:p>
    <w:bookmarkEnd w:id="21"/>
    <w:bookmarkStart w:id="22" w:name="socio-legal-context-and-judicial-ethics"/>
    <w:p>
      <w:pPr>
        <w:pStyle w:val="Heading2"/>
      </w:pPr>
      <w:r>
        <w:t xml:space="preserve">Socio-Legal Context and Judicial Ethics</w:t>
      </w:r>
    </w:p>
    <w:p>
      <w:pPr>
        <w:pStyle w:val="FirstParagraph"/>
      </w:pPr>
      <w:r>
        <w:t xml:space="preserve">Chalmers, J. W. (2018). "The Judiciary in New Zealand: Independence and Accountability." New Zealand Law Journal, 24(3), 112-130.</w:t>
      </w:r>
    </w:p>
    <w:p>
      <w:pPr>
        <w:pStyle w:val="BodyText"/>
      </w:pPr>
      <w:r>
        <w:t xml:space="preserve">This academic article provides a contemporary analysis of judicial independence in New Zealand. Chalmers argues that while judges are constitutionally independent, they operate within a society that demands increasing transparency. In the context of Auckland, a global city with a vibrant media environment, this source is particularly relevant. It discusses how judges in major urban centers must navigate public scrutiny while maintaining the impartiality required by the Senior Courts Act. The article is valuable for understanding the external pressures faced by judges in Auckland and the mechanisms in place to protect their decision-making autonomy.</w:t>
      </w:r>
    </w:p>
    <w:p>
      <w:pPr>
        <w:pStyle w:val="BodyText"/>
      </w:pPr>
      <w:r>
        <w:t xml:space="preserve">Ministry of Justice. (2020). "Access to Justice in Auckland: Challenges and Opportunities." Wellington: Ministry of Justice.</w:t>
      </w:r>
    </w:p>
    <w:p>
      <w:pPr>
        <w:pStyle w:val="BodyText"/>
      </w:pPr>
      <w:r>
        <w:t xml:space="preserve">This government report focuses specifically on the accessibility of the legal system for residents of Auckland. It details the challenges posed by the city's size, diversity, and socioeconomic disparities. For the judge, this document is crucial as it outlines the practical realities of the courtroom in Auckland. It discusses issues such as language barriers, the over-representation of Māori and Pasifika communities in the criminal justice system, and the need for culturally competent judicial decision-making. The report emphasizes that the role of the judge in Auckland extends beyond legal interpretation to facilitating meaningful access to justice for a diverse urban population.</w:t>
      </w:r>
    </w:p>
    <w:p>
      <w:pPr>
        <w:pStyle w:val="BodyText"/>
      </w:pPr>
      <w:r>
        <w:t xml:space="preserve">Williams, D. (2019). "Tikanga Māori and the Common Law: A Guide for Practitioners." Wellington: LexisNexis.</w:t>
      </w:r>
    </w:p>
    <w:p>
      <w:pPr>
        <w:pStyle w:val="BodyText"/>
      </w:pPr>
      <w:r>
        <w:t xml:space="preserve">This practical guide is essential reading for any judge or legal practitioner in New Zealand, particularly in Auckland where the integration of tikanga Māori into common law is an active area of development. Williams provides a detailed framework for how judges can identify and apply Māori customary law in their judgments. The text is significant because it moves beyond theoretical discussion to offer concrete methodologies for judicial reasoning. In Auckland, where courts frequently deal with cases involving Māori land, trusts, and cultural heritage, this source equips judges with the tools necessary to fulfill their role as impartial arbiters in a bicultural society.</w:t>
      </w:r>
    </w:p>
    <w:p>
      <w:pPr>
        <w:pStyle w:val="BodyText"/>
      </w:pPr>
      <w:r>
        <w:t xml:space="preserve">New Zealand Law Society. (2021). "Code of Conduct for Judges." Wellington: New Zealand Law Society.</w:t>
      </w:r>
    </w:p>
    <w:p>
      <w:pPr>
        <w:pStyle w:val="BodyText"/>
      </w:pPr>
      <w:r>
        <w:t xml:space="preserve">This document sets out the ethical standards expected of judges in New Zealand. It covers issues such as impartiality, integrity, and the proper conduct of judicial proceedings outside the courtroom. For judges in Auckland, this code is particularly relevant due to the city's close-knit legal community and the potential for conflicts of interest. The code provides guidance on how judges should manage their public and private lives to maintain the appearance of impartiality. It is a vital resource for understanding the professional boundaries and ethical obligations that define the role of the judge in New Zealand's largest urban center.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New Zealand Auckland</dc:title>
  <dc:creator/>
  <dc:language>en</dc:language>
  <cp:keywords/>
  <dcterms:created xsi:type="dcterms:W3CDTF">2026-08-07T06:35:06Z</dcterms:created>
  <dcterms:modified xsi:type="dcterms:W3CDTF">2026-08-07T06:35:06Z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