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2aa8130952abda6a6d2b51b5a5a04f3ddd702f8"/>
    <w:p>
      <w:pPr>
        <w:pStyle w:val="Heading1"/>
      </w:pPr>
      <w:r>
        <w:t xml:space="preserve">Annotated Bibliography: The Role of the Judge in New Zealand Wellington</w:t>
      </w:r>
    </w:p>
    <w:p>
      <w:pPr>
        <w:pStyle w:val="FirstParagraph"/>
      </w:pPr>
      <w:r>
        <w:t xml:space="preserve">This document provides a curated selection of legal texts, government reports, and academic articles relevant to the judiciary within the specific context of Wellington, New Zealand. As the nation's capital and the seat of the Supreme Court, Wellington serves as the epicenter of judicial activity in Aotearoa. The following annotations examine the responsibilities, ethical standards, and operational challenges faced by judges in this jurisdiction, with a particular focus on the integration of Te Tiriti o Waitangi and the administration of justice in the High Court and District Court of Wellington.</w:t>
      </w:r>
    </w:p>
    <w:bookmarkEnd w:id="20"/>
    <w:bookmarkStart w:id="21" w:name="X87eb83052fb77ececb3b06615634eb145298b86"/>
    <w:p>
      <w:pPr>
        <w:pStyle w:val="Heading2"/>
      </w:pPr>
      <w:r>
        <w:t xml:space="preserve">1. Constitutional Foundations and Judicial Independence</w:t>
      </w:r>
    </w:p>
    <w:p>
      <w:pPr>
        <w:pStyle w:val="FirstParagraph"/>
      </w:pPr>
      <w:r>
        <w:t xml:space="preserve"> </w:t>
      </w:r>
      <w:r>
        <w:t xml:space="preserve">Palmer, G., &amp; Butler, R. (2019).</w:t>
      </w:r>
      <w:r>
        <w:t xml:space="preserve"> </w:t>
      </w:r>
      <w:r>
        <w:rPr>
          <w:iCs/>
          <w:i/>
        </w:rPr>
        <w:t xml:space="preserve">The New Zealand Constitution</w:t>
      </w:r>
      <w:r>
        <w:t xml:space="preserve"> </w:t>
      </w:r>
      <w:r>
        <w:t xml:space="preserve">(3rd ed.). Oxford University Press.</w:t>
      </w:r>
      <w:r>
        <w:t xml:space="preserve"> </w:t>
      </w:r>
    </w:p>
    <w:p>
      <w:pPr>
        <w:pStyle w:val="BodyText"/>
      </w:pPr>
      <w:r>
        <w:t xml:space="preserve">This seminal text provides a comprehensive analysis of the constitutional framework governing the judiciary in New Zealand. For a judge operating in Wellington, this work is indispensable as it outlines the separation of powers and the doctrine of judicial independence. The authors detail how the Constitution Act 1986 and the Judicature Act 1908 establish the authority of the courts. Specifically, the text addresses the appointment processes for judges in the High Court and Supreme Court, both of which are based in Wellington. It offers critical insight into how judges in the capital must navigate political pressure while maintaining impartiality, a core requirement for the legitimacy of the New Zealand legal system.</w:t>
      </w:r>
    </w:p>
    <w:p>
      <w:pPr>
        <w:pStyle w:val="BodyText"/>
      </w:pPr>
      <w:r>
        <w:t xml:space="preserve"> </w:t>
      </w:r>
      <w:r>
        <w:t xml:space="preserve">New Zealand Law Commission. (2018).</w:t>
      </w:r>
      <w:r>
        <w:t xml:space="preserve"> </w:t>
      </w:r>
      <w:r>
        <w:rPr>
          <w:iCs/>
          <w:i/>
        </w:rPr>
        <w:t xml:space="preserve">Constitutional Principles: The Role of the Courts</w:t>
      </w:r>
      <w:r>
        <w:t xml:space="preserve"> </w:t>
      </w:r>
      <w:r>
        <w:t xml:space="preserve">(NZLC Report 145). Wellington: New Zealand Law Commission.</w:t>
      </w:r>
      <w:r>
        <w:t xml:space="preserve"> </w:t>
      </w:r>
    </w:p>
    <w:p>
      <w:pPr>
        <w:pStyle w:val="BodyText"/>
      </w:pPr>
      <w:r>
        <w:t xml:space="preserve">This report is directly relevant to legal practitioners and judges in Wellington as it was produced by the national law reform body headquartered in the city. The document explores the evolving role of the judiciary in interpreting constitutional principles. It discusses the "implied bill of rights" and the role of judges in protecting fundamental rights under the New Zealand Bill of Rights Act 1990. For a judge in Wellington, this text provides a roadmap for balancing legislative intent with constitutional safeguards, particularly in cases heard before the High Court that may set precedents for the entire country.</w:t>
      </w:r>
    </w:p>
    <w:bookmarkEnd w:id="21"/>
    <w:bookmarkStart w:id="22" w:name="X2d434377f58f9960a8db6396d51393ab7969f42"/>
    <w:p>
      <w:pPr>
        <w:pStyle w:val="Heading2"/>
      </w:pPr>
      <w:r>
        <w:t xml:space="preserve">2. Te Tiriti o Waitangi and Indigenous Justice</w:t>
      </w:r>
    </w:p>
    <w:p>
      <w:pPr>
        <w:pStyle w:val="FirstParagraph"/>
      </w:pPr>
      <w:r>
        <w:t xml:space="preserve"> </w:t>
      </w:r>
      <w:r>
        <w:t xml:space="preserve">Williams, P. (2019).</w:t>
      </w:r>
      <w:r>
        <w:t xml:space="preserve"> </w:t>
      </w:r>
      <w:r>
        <w:rPr>
          <w:iCs/>
          <w:i/>
        </w:rPr>
        <w:t xml:space="preserve">Treaty of Waitangi: A New Zealand Story</w:t>
      </w:r>
      <w:r>
        <w:t xml:space="preserve">. Bridget Williams Books.</w:t>
      </w:r>
      <w:r>
        <w:t xml:space="preserve"> </w:t>
      </w:r>
    </w:p>
    <w:p>
      <w:pPr>
        <w:pStyle w:val="BodyText"/>
      </w:pPr>
      <w:r>
        <w:t xml:space="preserve">Understanding Te Tiriti o Waitangi is not merely academic for a judge in New Zealand; it is a practical necessity. This book by Professor Paul Williams offers a deep historical and legal analysis of the Treaty. In the context of Wellington, where the Waitangi Tribunal often holds hearings and where the Supreme Court frequently adjudicates on Treaty-related claims, this text is vital. It elucidates the principles of the Treaty that judges must apply when interpreting legislation. The work highlights the duty of the Crown and the role of the judiciary in ensuring that these principles are upheld, making it essential reading for any judge presiding over cases involving Māori rights, land claims, or cultural heritage in the Wellington region.</w:t>
      </w:r>
    </w:p>
    <w:p>
      <w:pPr>
        <w:pStyle w:val="BodyText"/>
      </w:pPr>
      <w:r>
        <w:t xml:space="preserve"> </w:t>
      </w:r>
      <w:r>
        <w:t xml:space="preserve">Ministry of Justice. (2020).</w:t>
      </w:r>
      <w:r>
        <w:t xml:space="preserve"> </w:t>
      </w:r>
      <w:r>
        <w:rPr>
          <w:iCs/>
          <w:i/>
        </w:rPr>
        <w:t xml:space="preserve">Māori and the Justice System: A Strategic Approach</w:t>
      </w:r>
      <w:r>
        <w:t xml:space="preserve">. Wellington: Ministry of Justice.</w:t>
      </w:r>
      <w:r>
        <w:t xml:space="preserve"> </w:t>
      </w:r>
    </w:p>
    <w:p>
      <w:pPr>
        <w:pStyle w:val="BodyText"/>
      </w:pPr>
      <w:r>
        <w:t xml:space="preserve">This government publication outlines the strategic goals for improving outcomes for Māori within the justice system. For a judge in Wellington, this document provides context on the systemic issues affecting Māori defendants and litigants. It discusses the implementation of culturally responsive practices in courts, including the use of Māori courts and the consideration of cultural factors in sentencing. The report is particularly relevant to judges in the District Court of Wellington, where the majority of criminal cases are heard. It emphasizes the judge's role in reducing disparities and ensuring that the justice system operates fairly and equitably for all citizens, in alignment with the principles of Te Tiriti.</w:t>
      </w:r>
    </w:p>
    <w:bookmarkEnd w:id="22"/>
    <w:bookmarkStart w:id="23" w:name="judicial-ethics-and-professional-conduct"/>
    <w:p>
      <w:pPr>
        <w:pStyle w:val="Heading2"/>
      </w:pPr>
      <w:r>
        <w:t xml:space="preserve">3. Judicial Ethics and Professional Conduct</w:t>
      </w:r>
    </w:p>
    <w:p>
      <w:pPr>
        <w:pStyle w:val="FirstParagraph"/>
      </w:pPr>
      <w:r>
        <w:t xml:space="preserve"> </w:t>
      </w:r>
      <w:r>
        <w:t xml:space="preserve">New Zealand Judicial Conduct Committee. (2021).</w:t>
      </w:r>
      <w:r>
        <w:t xml:space="preserve"> </w:t>
      </w:r>
      <w:r>
        <w:rPr>
          <w:iCs/>
          <w:i/>
        </w:rPr>
        <w:t xml:space="preserve">Code of Conduct for Judges</w:t>
      </w:r>
      <w:r>
        <w:t xml:space="preserve">. Wellington: NZJCC.</w:t>
      </w:r>
      <w:r>
        <w:t xml:space="preserve"> </w:t>
      </w:r>
    </w:p>
    <w:p>
      <w:pPr>
        <w:pStyle w:val="BodyText"/>
      </w:pPr>
      <w:r>
        <w:t xml:space="preserve">This code is the primary regulatory document governing the behavior of judges in New Zealand. It sets out the standards of integrity, impartiality, and propriety expected of judicial officers. For a judge in Wellington, where the legal community is closely knit and media scrutiny is high, adherence to this code is paramount. The document addresses issues such as outside employment, social interactions, and the use of social media. It provides clear guidance on how judges should manage conflicts of interest and maintain public confidence in the judiciary. This text is essential for ensuring that judges in the capital uphold the highest ethical standards in both their professional and personal lives.</w:t>
      </w:r>
    </w:p>
    <w:p>
      <w:pPr>
        <w:pStyle w:val="BodyText"/>
      </w:pPr>
      <w:r>
        <w:t xml:space="preserve"> </w:t>
      </w:r>
      <w:r>
        <w:t xml:space="preserve">Hutton, J. (2017).</w:t>
      </w:r>
      <w:r>
        <w:t xml:space="preserve"> </w:t>
      </w:r>
      <w:r>
        <w:rPr>
          <w:iCs/>
          <w:i/>
        </w:rPr>
        <w:t xml:space="preserve">Judicial Ethics in New Zealand</w:t>
      </w:r>
      <w:r>
        <w:t xml:space="preserve">. New Zealand Law Journal, 25(3), 112-125.</w:t>
      </w:r>
      <w:r>
        <w:t xml:space="preserve"> </w:t>
      </w:r>
    </w:p>
    <w:p>
      <w:pPr>
        <w:pStyle w:val="BodyText"/>
      </w:pPr>
      <w:r>
        <w:t xml:space="preserve">This academic article provides a critical analysis of the ethical challenges facing judges in contemporary New Zealand. The author discusses the tension between judicial independence and accountability, a topic of particular relevance in Wellington, where the judiciary is subject to parliamentary oversight. The article examines case studies involving judicial conduct and offers insights into how judges can navigate complex ethical dilemmas. It is a valuable resource for judges seeking to deepen their understanding of their ethical obligations and for legal scholars studying the judiciary in New Zealand.</w:t>
      </w:r>
    </w:p>
    <w:bookmarkEnd w:id="23"/>
    <w:bookmarkStart w:id="24" w:name="Xe484b70ede8eecda12d19a1c59133596f7caaa6"/>
    <w:p>
      <w:pPr>
        <w:pStyle w:val="Heading2"/>
      </w:pPr>
      <w:r>
        <w:t xml:space="preserve">4. Court Administration and Access to Justice in Wellington</w:t>
      </w:r>
    </w:p>
    <w:p>
      <w:pPr>
        <w:pStyle w:val="FirstParagraph"/>
      </w:pPr>
      <w:r>
        <w:t xml:space="preserve"> </w:t>
      </w:r>
      <w:r>
        <w:t xml:space="preserve">Supreme Court of New Zealand. (2022).</w:t>
      </w:r>
      <w:r>
        <w:t xml:space="preserve"> </w:t>
      </w:r>
      <w:r>
        <w:rPr>
          <w:iCs/>
          <w:i/>
        </w:rPr>
        <w:t xml:space="preserve">Annual Report 2021-2022</w:t>
      </w:r>
      <w:r>
        <w:t xml:space="preserve">. Wellington: Supreme Court.</w:t>
      </w:r>
      <w:r>
        <w:t xml:space="preserve"> </w:t>
      </w:r>
    </w:p>
    <w:p>
      <w:pPr>
        <w:pStyle w:val="BodyText"/>
      </w:pPr>
      <w:r>
        <w:t xml:space="preserve">As the highest court in New Zealand, the Supreme Court is located in Wellington, and its annual report provides a detailed overview of its operations and the types of cases it hears. This document is crucial for understanding the appellate process and the role of the Supreme Court in shaping New Zealand law. It includes statistics on case types, hearing times, and the court's efforts to improve access to justice. For a judge in Wellington, this report offers insights into the broader judicial landscape and the priorities of the highest court, which can inform their own decision-making and case management practices.</w:t>
      </w:r>
    </w:p>
    <w:p>
      <w:pPr>
        <w:pStyle w:val="BodyText"/>
      </w:pPr>
      <w:r>
        <w:t xml:space="preserve"> </w:t>
      </w:r>
      <w:r>
        <w:t xml:space="preserve">New Zealand Law Society. (2021).</w:t>
      </w:r>
      <w:r>
        <w:t xml:space="preserve"> </w:t>
      </w:r>
      <w:r>
        <w:rPr>
          <w:iCs/>
          <w:i/>
        </w:rPr>
        <w:t xml:space="preserve">Access to Justice in Wellington: Challenges and Opportunities</w:t>
      </w:r>
      <w:r>
        <w:t xml:space="preserve">. Wellington: NZLS.</w:t>
      </w:r>
      <w:r>
        <w:t xml:space="preserve"> </w:t>
      </w:r>
    </w:p>
    <w:p>
      <w:pPr>
        <w:pStyle w:val="BodyText"/>
      </w:pPr>
      <w:r>
        <w:t xml:space="preserve">This report by the New Zealand Law Society focuses specifically on the challenges of accessing justice in the Wellington region. It highlights issues such as legal aid funding, court delays, and the complexity of legal procedures. For a judge in Wellington, this document provides valuable context on the practical barriers faced by litigants. It underscores the judge's role in facilitating access to justice through efficient case management and clear communication. The report also suggests reforms that could improve the functioning of the courts, making it a useful resource for judges involved in judicial administration and policy development.</w:t>
      </w:r>
    </w:p>
    <w:bookmarkEnd w:id="24"/>
    <w:p>
      <w:pPr>
        <w:pStyle w:val="BodyText"/>
      </w:pPr>
      <w:r>
        <w:t xml:space="preserve">Document prepared for educational and professional reference purposes regarding the judiciary in New Zealand Wellington.</w:t>
      </w:r>
      <w:r>
        <w:br/>
      </w:r>
      <w:r>
        <w:t xml:space="preserve">© 2023 Annotated Bibliography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New Zealand Wellington</dc:title>
  <dc:creator/>
  <dc:language>en</dc:language>
  <cp:keywords/>
  <dcterms:created xsi:type="dcterms:W3CDTF">2026-08-07T06:35:15Z</dcterms:created>
  <dcterms:modified xsi:type="dcterms:W3CDTF">2026-08-07T06:35:15Z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