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Judiciary</w:t>
      </w:r>
      <w:r>
        <w:t xml:space="preserve"> </w:t>
      </w:r>
      <w:r>
        <w:t xml:space="preserve">in</w:t>
      </w:r>
      <w:r>
        <w:t xml:space="preserve"> </w:t>
      </w:r>
      <w:r>
        <w:t xml:space="preserve">Islamabad,</w:t>
      </w:r>
      <w:r>
        <w:t xml:space="preserve"> </w:t>
      </w:r>
      <w:r>
        <w:t xml:space="preserve">Pakistan</w:t>
      </w:r>
    </w:p>
    <w:bookmarkStart w:id="24" w:name="X2c4831e00e7041aded71bae764246f19e0f7806"/>
    <w:p>
      <w:pPr>
        <w:pStyle w:val="Heading1"/>
      </w:pPr>
      <w:r>
        <w:t xml:space="preserve">Annotated Bibliography: The Role of the Judge in the Legal Framework of Islamabad, Pakistan</w:t>
      </w:r>
    </w:p>
    <w:p>
      <w:pPr>
        <w:pStyle w:val="FirstParagraph"/>
      </w:pPr>
      <w:r>
        <w:t xml:space="preserve">This annotated bibliography compiles essential legal texts, case laws, and scholarly articles relevant to the function, authority, and ethical obligations of a judge within the jurisdiction of Islamabad, Pakistan. As the capital city, Islamabad hosts the Supreme Court of Pakistan and the Islamabad High Court, making it the epicenter of judicial interpretation in the country. The selected resources cover constitutional law, criminal procedure, and judicial ethics, providing a comprehensive overview for legal practitioners and scholars operating in this specific geographic and legal context.</w:t>
      </w:r>
    </w:p>
    <w:bookmarkStart w:id="20" w:name="X2a2c8b45453cc9ae7cbf125c6d146a4a0bee900"/>
    <w:p>
      <w:pPr>
        <w:pStyle w:val="Heading2"/>
      </w:pPr>
      <w:r>
        <w:t xml:space="preserve">Constitutional Framework and Judicial Authority</w:t>
      </w:r>
    </w:p>
    <w:p>
      <w:pPr>
        <w:pStyle w:val="FirstParagraph"/>
      </w:pPr>
      <w:r>
        <w:t xml:space="preserve">Constitution of the Islamic Republic of Pakistan. (1973). Islamabad: Government of Pakistan.</w:t>
      </w:r>
    </w:p>
    <w:p>
      <w:pPr>
        <w:pStyle w:val="BodyText"/>
      </w:pPr>
      <w:r>
        <w:t xml:space="preserve">The Constitution of 1973 serves as the supreme law of the land and the foundational text for any judge practicing in Islamabad. It delineates the structure of the judiciary, including the establishment of the Supreme Court and the Islamabad High Court. For a judge in Islamabad, Articles 175 through 212 are particularly critical, as they define the independence of the judiciary, the appointment process, and the jurisdiction of the courts. This document is indispensable for understanding the constitutional mandate that empowers judges to protect fundamental rights and ensure the rule of law within the federal capital.</w:t>
      </w:r>
    </w:p>
    <w:p>
      <w:pPr>
        <w:pStyle w:val="BodyText"/>
      </w:pPr>
      <w:r>
        <w:t xml:space="preserve">Supreme Court of Pakistan. (2015).</w:t>
      </w:r>
      <w:r>
        <w:t xml:space="preserve"> </w:t>
      </w:r>
      <w:r>
        <w:rPr>
          <w:iCs/>
          <w:i/>
        </w:rPr>
        <w:t xml:space="preserve">Asma Jehangir v. Government of Punjab</w:t>
      </w:r>
      <w:r>
        <w:t xml:space="preserve"> </w:t>
      </w:r>
      <w:r>
        <w:t xml:space="preserve">(PLD 2015 SC 1). Islamabad: Supreme Court Registry.</w:t>
      </w:r>
    </w:p>
    <w:p>
      <w:pPr>
        <w:pStyle w:val="BodyText"/>
      </w:pPr>
      <w:r>
        <w:t xml:space="preserve">This landmark judgment, delivered by the Supreme Court located in Islamabad, is a seminal text regarding judicial activism and the protection of human rights. The case involved the death penalty and the rights of prisoners. For a judge in Islamabad, this citation is crucial as it establishes the court's authority to review executive actions and legislative provisions that may infringe upon constitutional rights. It illustrates the evolving role of the judge in Pakistan from a passive interpreter of law to an active guardian of civil liberties, specifically within the context of the capital's highest court.</w:t>
      </w:r>
    </w:p>
    <w:bookmarkEnd w:id="20"/>
    <w:bookmarkStart w:id="21" w:name="Xef0ae166fd73da49b08340898cfda635000c5f0"/>
    <w:p>
      <w:pPr>
        <w:pStyle w:val="Heading2"/>
      </w:pPr>
      <w:r>
        <w:t xml:space="preserve">Procedural Law and Criminal Justice in the Capital</w:t>
      </w:r>
    </w:p>
    <w:p>
      <w:pPr>
        <w:pStyle w:val="FirstParagraph"/>
      </w:pPr>
      <w:r>
        <w:t xml:space="preserve">Government of Pakistan. (1898).</w:t>
      </w:r>
      <w:r>
        <w:t xml:space="preserve"> </w:t>
      </w:r>
      <w:r>
        <w:rPr>
          <w:iCs/>
          <w:i/>
        </w:rPr>
        <w:t xml:space="preserve">The Code of Criminal Procedure</w:t>
      </w:r>
      <w:r>
        <w:t xml:space="preserve"> </w:t>
      </w:r>
      <w:r>
        <w:t xml:space="preserve">(Act V of 1898). Islamabad: Federal Law Division.</w:t>
      </w:r>
    </w:p>
    <w:p>
      <w:pPr>
        <w:pStyle w:val="BodyText"/>
      </w:pPr>
      <w:r>
        <w:t xml:space="preserve">Although the Criminal Procedure Code (CrPC) is a colonial-era statute, it remains the primary procedural guide for judges in Islamabad dealing with criminal matters. This text outlines the procedures for investigation, trial, and sentencing. For a judge in Islamabad, mastery of the CrPC is essential for ensuring fair trials and due process. The document provides the procedural mechanisms through which judges exercise their power to grant bail, dismiss charges, or uphold convictions, making it a daily reference tool in the lower courts and the High Court of the capital.</w:t>
      </w:r>
    </w:p>
    <w:p>
      <w:pPr>
        <w:pStyle w:val="BodyText"/>
      </w:pPr>
      <w:r>
        <w:t xml:space="preserve">Islamabad High Court. (2018).</w:t>
      </w:r>
      <w:r>
        <w:t xml:space="preserve"> </w:t>
      </w:r>
      <w:r>
        <w:rPr>
          <w:iCs/>
          <w:i/>
        </w:rPr>
        <w:t xml:space="preserve">State v. Muhammad Aslam</w:t>
      </w:r>
      <w:r>
        <w:t xml:space="preserve"> </w:t>
      </w:r>
      <w:r>
        <w:t xml:space="preserve">(2018 SCMR 450). Islamabad: Islamabad High Court.</w:t>
      </w:r>
    </w:p>
    <w:p>
      <w:pPr>
        <w:pStyle w:val="BodyText"/>
      </w:pPr>
      <w:r>
        <w:t xml:space="preserve">This case law from the Islamabad High Court addresses the nuances of evidence and witness credibility in criminal trials within the federal territory. It is particularly relevant for judges in Islamabad who must navigate complex criminal cases involving terrorism and organized crime, which are frequently adjudicated in the capital. The judgment provides guidance on how a judge should evaluate forensic evidence and witness testimony, reinforcing the standard of "beyond reasonable doubt." It serves as a practical precedent for judicial decision-making in the specific socio-legal environment of Islamabad.</w:t>
      </w:r>
    </w:p>
    <w:bookmarkEnd w:id="21"/>
    <w:bookmarkStart w:id="22" w:name="judicial-ethics-and-professional-conduct"/>
    <w:p>
      <w:pPr>
        <w:pStyle w:val="Heading2"/>
      </w:pPr>
      <w:r>
        <w:t xml:space="preserve">Judicial Ethics and Professional Conduct</w:t>
      </w:r>
    </w:p>
    <w:p>
      <w:pPr>
        <w:pStyle w:val="FirstParagraph"/>
      </w:pPr>
      <w:r>
        <w:t xml:space="preserve">Supreme Judicial Council. (2010).</w:t>
      </w:r>
      <w:r>
        <w:t xml:space="preserve"> </w:t>
      </w:r>
      <w:r>
        <w:rPr>
          <w:iCs/>
          <w:i/>
        </w:rPr>
        <w:t xml:space="preserve">Code of Conduct for Judges of Pakistan</w:t>
      </w:r>
      <w:r>
        <w:t xml:space="preserve">. Islamabad: Supreme Judicial Council.</w:t>
      </w:r>
    </w:p>
    <w:p>
      <w:pPr>
        <w:pStyle w:val="BodyText"/>
      </w:pPr>
      <w:r>
        <w:t xml:space="preserve">This document establishes the ethical standards and professional obligations for all judges in Pakistan, including those serving in Islamabad. It covers issues such as impartiality, integrity, propriety, and the avoidance of conflicts of interest. For a judge in Islamabad, this code is vital as it provides the framework for maintaining public trust in the judiciary. It specifically addresses the conduct of judges in the public sphere and their interactions with the media, which is of heightened importance in the capital city where judicial decisions are closely scrutinized by the press and civil society.</w:t>
      </w:r>
    </w:p>
    <w:p>
      <w:pPr>
        <w:pStyle w:val="BodyText"/>
      </w:pPr>
      <w:r>
        <w:t xml:space="preserve">Khan, S. (2019).</w:t>
      </w:r>
      <w:r>
        <w:t xml:space="preserve"> </w:t>
      </w:r>
      <w:r>
        <w:rPr>
          <w:iCs/>
          <w:i/>
        </w:rPr>
        <w:t xml:space="preserve">Judicial Independence and Accountability in Pakistan</w:t>
      </w:r>
      <w:r>
        <w:t xml:space="preserve">. Islamabad: Vanguard Books.</w:t>
      </w:r>
    </w:p>
    <w:p>
      <w:pPr>
        <w:pStyle w:val="BodyText"/>
      </w:pPr>
      <w:r>
        <w:t xml:space="preserve">This scholarly work provides a critical analysis of the balance between judicial independence and accountability in the Pakistani context. The author examines the role of the Supreme Judicial Council and the impact of political pressures on judges in Islamabad. This text is valuable for understanding the external challenges faced by judges in the capital and the mechanisms available to protect their independence. It offers insights into the historical and contemporary dynamics that shape the judicial landscape in Islamabad, making it a useful resource for legal scholars and practitioners.</w:t>
      </w:r>
    </w:p>
    <w:bookmarkEnd w:id="22"/>
    <w:bookmarkStart w:id="23" w:name="Xa5c032ec1c6a388bb574401821c55657570ec5a"/>
    <w:p>
      <w:pPr>
        <w:pStyle w:val="Heading2"/>
      </w:pPr>
      <w:r>
        <w:t xml:space="preserve">Administrative Law and Federal Capital Territory</w:t>
      </w:r>
    </w:p>
    <w:p>
      <w:pPr>
        <w:pStyle w:val="FirstParagraph"/>
      </w:pPr>
      <w:r>
        <w:t xml:space="preserve">Government of Pakistan. (1960).</w:t>
      </w:r>
      <w:r>
        <w:t xml:space="preserve"> </w:t>
      </w:r>
      <w:r>
        <w:rPr>
          <w:iCs/>
          <w:i/>
        </w:rPr>
        <w:t xml:space="preserve">The Islamabad Capital Territory Act</w:t>
      </w:r>
      <w:r>
        <w:t xml:space="preserve"> </w:t>
      </w:r>
      <w:r>
        <w:t xml:space="preserve">(Act V of 1960). Islamabad: Federal Law Division.</w:t>
      </w:r>
    </w:p>
    <w:p>
      <w:pPr>
        <w:pStyle w:val="BodyText"/>
      </w:pPr>
      <w:r>
        <w:t xml:space="preserve">This act governs the administration of the Islamabad Capital Territory and defines the jurisdiction of local authorities and courts. For a judge in Islamabad, this legislation is essential for understanding the unique administrative and legal structure of the federal capital. It outlines the powers of the Capital Development Authority and other local bodies, which are frequently subjects of litigation in the Islamabad High Court. The act provides the legal basis for judicial review of administrative actions within the territory, making it a key reference for judges dealing with land disputes, zoning issues, and public administration cases.</w:t>
      </w:r>
    </w:p>
    <w:p>
      <w:pPr>
        <w:pStyle w:val="BodyText"/>
      </w:pPr>
      <w:r>
        <w:t xml:space="preserve">Islamabad High Court. (2020).</w:t>
      </w:r>
      <w:r>
        <w:t xml:space="preserve"> </w:t>
      </w:r>
      <w:r>
        <w:rPr>
          <w:iCs/>
          <w:i/>
        </w:rPr>
        <w:t xml:space="preserve">Capital Development Authority v. Ali Ahmed</w:t>
      </w:r>
      <w:r>
        <w:t xml:space="preserve"> </w:t>
      </w:r>
      <w:r>
        <w:t xml:space="preserve">(2020 CLC 112). Islamabad: Islamabad High Court.</w:t>
      </w:r>
    </w:p>
    <w:p>
      <w:pPr>
        <w:pStyle w:val="BodyText"/>
      </w:pPr>
      <w:r>
        <w:t xml:space="preserve">This recent judgment from the Islamabad High Court deals with land acquisition and compensation issues in the capital. It is highly relevant for judges in Islamabad who frequently adjudicate disputes involving property rights and urban development. The case provides guidance on the interpretation of the Islamabad Capital Territory Act and the principles of fair compensation. It demonstrates the role of the judge in balancing public interest with individual property rights, a common challenge in the rapidly developing urban environment of Islamabad.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Judiciary in Islamabad, Pakistan</dc:title>
  <dc:creator/>
  <dc:language>en</dc:language>
  <cp:keywords/>
  <dcterms:created xsi:type="dcterms:W3CDTF">2026-08-07T10:04:59Z</dcterms:created>
  <dcterms:modified xsi:type="dcterms:W3CDTF">2026-08-07T10:04:59Z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