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Qatar</w:t>
      </w:r>
      <w:r>
        <w:t xml:space="preserve"> </w:t>
      </w:r>
      <w:r>
        <w:t xml:space="preserve">Doha</w:t>
      </w:r>
    </w:p>
    <w:bookmarkStart w:id="21" w:name="annotated-bibliography"/>
    <w:p>
      <w:pPr>
        <w:pStyle w:val="Heading1"/>
      </w:pPr>
      <w:r>
        <w:t xml:space="preserve">Annotated Bibliography</w:t>
      </w:r>
    </w:p>
    <w:bookmarkStart w:id="20" w:name="X40715912aaa27e4fd7b66faa60958fd951fb649"/>
    <w:p>
      <w:pPr>
        <w:pStyle w:val="Heading2"/>
      </w:pPr>
      <w:r>
        <w:t xml:space="preserve">The Role of the Judge in the Legal System of Qatar Doha</w:t>
      </w:r>
    </w:p>
    <w:p>
      <w:pPr>
        <w:pStyle w:val="FirstParagraph"/>
      </w:pPr>
      <w:r>
        <w:rPr>
          <w:bCs/>
          <w:b/>
        </w:rPr>
        <w:t xml:space="preserve">Subject:</w:t>
      </w:r>
      <w:r>
        <w:t xml:space="preserve"> </w:t>
      </w:r>
      <w:r>
        <w:t xml:space="preserve">Judicial Independence, Legal Reform, and the Application of Law in the State of Qatar</w:t>
      </w:r>
    </w:p>
    <w:bookmarkEnd w:id="20"/>
    <w:bookmarkEnd w:id="21"/>
    <w:p>
      <w:pPr>
        <w:pStyle w:val="BodyText"/>
      </w:pPr>
      <w:r>
        <w:t xml:space="preserve">The following annotated bibliography provides a comprehensive overview of scholarly works, legal texts, and policy documents concerning the judiciary in Qatar, with a specific focus on the capital city of Doha. As the seat of the Supreme Court and the primary hub for commercial litigation, Doha serves as the epicenter of judicial activity in the country. This collection examines the evolution of the judge's role within the Qatari legal framework, balancing traditional Islamic jurisprudence (Sharia) with modern civil law principles and international arbitration standards. The selected sources address critical themes such as judicial independence, the impact of the 2004 Judicial Authority Law, and the integration of Qatar into the global legal community.</w:t>
      </w:r>
    </w:p>
    <w:p>
      <w:pPr>
        <w:pStyle w:val="BodyText"/>
      </w:pPr>
      <w:r>
        <w:t xml:space="preserve">Al-Khalifa, H. (2018).</w:t>
      </w:r>
      <w:r>
        <w:t xml:space="preserve"> </w:t>
      </w:r>
      <w:r>
        <w:rPr>
          <w:iCs/>
          <w:i/>
        </w:rPr>
        <w:t xml:space="preserve">The Judiciary in the Arab World: Reform and Independence</w:t>
      </w:r>
      <w:r>
        <w:t xml:space="preserve">. London: Routledge.</w:t>
      </w:r>
    </w:p>
    <w:p>
      <w:pPr>
        <w:pStyle w:val="BodyText"/>
      </w:pPr>
      <w:r>
        <w:t xml:space="preserve">This seminal text offers a comparative analysis of judicial systems across the Arab world, with a dedicated chapter on Qatar. Al-Khalifa examines the structural reforms implemented in Doha to enhance the independence of the judiciary. The author argues that while the Qatari judge operates within a framework heavily influenced by the executive branch, recent constitutional amendments have provided greater autonomy. The book is essential for understanding the political context in which a judge in Qatar must operate, highlighting the tension between traditional authority and modern rule-of-law requirements.</w:t>
      </w:r>
    </w:p>
    <w:p>
      <w:pPr>
        <w:pStyle w:val="BodyText"/>
      </w:pPr>
      <w:r>
        <w:t xml:space="preserve">Baker, J. (2015).</w:t>
      </w:r>
      <w:r>
        <w:t xml:space="preserve"> </w:t>
      </w:r>
      <w:r>
        <w:rPr>
          <w:iCs/>
          <w:i/>
        </w:rPr>
        <w:t xml:space="preserve">Islamic Law and the State in the Gulf: The Case of Qatar</w:t>
      </w:r>
      <w:r>
        <w:t xml:space="preserve">.</w:t>
      </w:r>
      <w:r>
        <w:t xml:space="preserve"> </w:t>
      </w:r>
      <w:r>
        <w:rPr>
          <w:iCs/>
          <w:i/>
        </w:rPr>
        <w:t xml:space="preserve">Journal of Middle East Law and Practice</w:t>
      </w:r>
      <w:r>
        <w:t xml:space="preserve">, 13(2), 112-135.</w:t>
      </w:r>
    </w:p>
    <w:p>
      <w:pPr>
        <w:pStyle w:val="BodyText"/>
      </w:pPr>
      <w:r>
        <w:t xml:space="preserve">Baker’s article provides a detailed examination of how Qatari judges interpret and apply Sharia law in contemporary Doha. The study focuses on family law and criminal justice, illustrating the dual role of the judge as both a legal arbiter and a guardian of Islamic tradition. Baker highlights specific case studies from the Doha courts, demonstrating how judges navigate conflicts between statutory law and religious doctrine. This source is crucial for legal practitioners seeking to understand the substantive legal reasoning employed by judges in Qatar’s specialized religious courts.</w:t>
      </w:r>
    </w:p>
    <w:p>
      <w:pPr>
        <w:pStyle w:val="BodyText"/>
      </w:pPr>
      <w:r>
        <w:t xml:space="preserve">Constitution of the State of Qatar. (2004).</w:t>
      </w:r>
      <w:r>
        <w:t xml:space="preserve"> </w:t>
      </w:r>
      <w:r>
        <w:rPr>
          <w:iCs/>
          <w:i/>
        </w:rPr>
        <w:t xml:space="preserve">Official Gazette</w:t>
      </w:r>
      <w:r>
        <w:t xml:space="preserve">.</w:t>
      </w:r>
    </w:p>
    <w:p>
      <w:pPr>
        <w:pStyle w:val="BodyText"/>
      </w:pPr>
      <w:r>
        <w:t xml:space="preserve">The Constitution is the foundational legal document governing the judiciary in Qatar. Articles 95 through 104 specifically outline the powers, appointment procedures, and guarantees of independence for judges. This document establishes the Supreme Court in Doha as the highest judicial authority. For any analysis of the judge’s role, the Constitution is the primary source, defining the separation of powers and ensuring that the judiciary remains distinct from the legislative and executive branches, albeit under the ultimate sovereignty of the Emir.</w:t>
      </w:r>
    </w:p>
    <w:p>
      <w:pPr>
        <w:pStyle w:val="BodyText"/>
      </w:pPr>
      <w:r>
        <w:t xml:space="preserve">Doha International Arbitration Centre (DIAC). (2020).</w:t>
      </w:r>
      <w:r>
        <w:t xml:space="preserve"> </w:t>
      </w:r>
      <w:r>
        <w:rPr>
          <w:iCs/>
          <w:i/>
        </w:rPr>
        <w:t xml:space="preserve">DIAC Arbitration Rules</w:t>
      </w:r>
      <w:r>
        <w:t xml:space="preserve">. Doha: DIAC.</w:t>
      </w:r>
    </w:p>
    <w:p>
      <w:pPr>
        <w:pStyle w:val="BodyText"/>
      </w:pPr>
      <w:r>
        <w:t xml:space="preserve">As Doha positions itself as a global commercial hub, the role of the judge extends into the realm of international arbitration. This document outlines the procedural rules for arbitration cases seated in Qatar. It is significant because it demonstrates how Qatari courts, particularly the Commercial Court in Doha, interact with arbitral tribunals. The rules reflect a modernization of the legal landscape, requiring judges to be well-versed in international commercial law and to enforce arbitral awards in accordance with the New York Convention, thereby enhancing Qatar’s attractiveness to foreign investors.</w:t>
      </w:r>
    </w:p>
    <w:p>
      <w:pPr>
        <w:pStyle w:val="BodyText"/>
      </w:pPr>
      <w:r>
        <w:t xml:space="preserve">El-Ashry, M. (2019).</w:t>
      </w:r>
      <w:r>
        <w:t xml:space="preserve"> </w:t>
      </w:r>
      <w:r>
        <w:rPr>
          <w:iCs/>
          <w:i/>
        </w:rPr>
        <w:t xml:space="preserve">Legal Pluralism in Qatar: The Coexistence of Civil and Religious Law</w:t>
      </w:r>
      <w:r>
        <w:t xml:space="preserve">.</w:t>
      </w:r>
      <w:r>
        <w:t xml:space="preserve"> </w:t>
      </w:r>
      <w:r>
        <w:rPr>
          <w:iCs/>
          <w:i/>
        </w:rPr>
        <w:t xml:space="preserve">Arab Law Quarterly</w:t>
      </w:r>
      <w:r>
        <w:t xml:space="preserve">, 33(4), 289-310.</w:t>
      </w:r>
    </w:p>
    <w:p>
      <w:pPr>
        <w:pStyle w:val="BodyText"/>
      </w:pPr>
      <w:r>
        <w:t xml:space="preserve">El-Ashry explores the complex legal pluralism that characterizes the Qatari judicial system. The article discusses how judges in Doha must be competent in both civil law traditions (derived from Egyptian and French models) and Islamic law. This duality is particularly evident in commercial and personal status cases. The author provides insight into the training and qualifications required for judges, emphasizing the need for a hybrid legal education. This source is vital for understanding the intellectual demands placed on a judge in Qatar and the challenges of maintaining consistency in legal rulings across different court systems.</w:t>
      </w:r>
    </w:p>
    <w:p>
      <w:pPr>
        <w:pStyle w:val="BodyText"/>
      </w:pPr>
      <w:r>
        <w:t xml:space="preserve">Human Rights Watch. (2021).</w:t>
      </w:r>
      <w:r>
        <w:t xml:space="preserve"> </w:t>
      </w:r>
      <w:r>
        <w:rPr>
          <w:iCs/>
          <w:i/>
        </w:rPr>
        <w:t xml:space="preserve">World Report 2021: Events of 2020 - Qatar</w:t>
      </w:r>
      <w:r>
        <w:t xml:space="preserve">. New York: HRW.</w:t>
      </w:r>
    </w:p>
    <w:p>
      <w:pPr>
        <w:pStyle w:val="BodyText"/>
      </w:pPr>
      <w:r>
        <w:t xml:space="preserve">This report offers a critical perspective on the functioning of the judiciary in Qatar, focusing on human rights concerns and the independence of judges. It highlights issues related to due process, the treatment of migrant workers, and the influence of the executive branch on judicial outcomes in Doha. While critical, this document is essential for a balanced bibliography, as it raises important questions about the practical application of judicial independence and the role of the judge in protecting individual rights against state power.</w:t>
      </w:r>
    </w:p>
    <w:p>
      <w:pPr>
        <w:pStyle w:val="BodyText"/>
      </w:pPr>
      <w:r>
        <w:t xml:space="preserve">Law No. 6 of 2004 Concerning the Judicial Authority.</w:t>
      </w:r>
      <w:r>
        <w:t xml:space="preserve"> </w:t>
      </w:r>
      <w:r>
        <w:rPr>
          <w:iCs/>
          <w:i/>
        </w:rPr>
        <w:t xml:space="preserve">State of Qatar Official Gazette</w:t>
      </w:r>
      <w:r>
        <w:t xml:space="preserve">.</w:t>
      </w:r>
    </w:p>
    <w:p>
      <w:pPr>
        <w:pStyle w:val="BodyText"/>
      </w:pPr>
      <w:r>
        <w:t xml:space="preserve">This law is the cornerstone of the modern Qatari judiciary. It established the Supreme Judicial Council, which oversees the appointment, promotion, and discipline of judges. The law explicitly states that judges are independent and subject only to the law. For anyone studying the institutional framework of the judge in Doha, this text is indispensable. It details the hierarchy of courts, from the Court of First Instance to the Supreme Court, and outlines the procedural safeguards designed to protect judicial integrity.</w:t>
      </w:r>
    </w:p>
    <w:p>
      <w:pPr>
        <w:pStyle w:val="BodyText"/>
      </w:pPr>
      <w:r>
        <w:t xml:space="preserve">Qatar National Vision 2030. (2008).</w:t>
      </w:r>
      <w:r>
        <w:t xml:space="preserve"> </w:t>
      </w:r>
      <w:r>
        <w:rPr>
          <w:iCs/>
          <w:i/>
        </w:rPr>
        <w:t xml:space="preserve">Human Development Pillar</w:t>
      </w:r>
      <w:r>
        <w:t xml:space="preserve">. Doha: Supreme Committee for Planning.</w:t>
      </w:r>
    </w:p>
    <w:p>
      <w:pPr>
        <w:pStyle w:val="BodyText"/>
      </w:pPr>
      <w:r>
        <w:t xml:space="preserve">Qatar National Vision 2030 outlines the country’s long-term development goals, including the strengthening of the rule of law. The document emphasizes the importance of a transparent, efficient, and independent judiciary as a key component of human development. It reflects the state’s commitment to modernizing the legal system in Doha to support economic diversification. This source provides the policy context for judicial reforms, illustrating how the role of the judge is viewed as integral to Qatar’s broader national strategy and its aspiration to be a leading global city.</w:t>
      </w:r>
    </w:p>
    <w:p>
      <w:pPr>
        <w:pStyle w:val="BodyText"/>
      </w:pPr>
      <w:r>
        <w:t xml:space="preserve">© 2023 Annotated Bibliography on the Judiciary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Qatar Doha</dc:title>
  <dc:creator/>
  <dc:language>en</dc:language>
  <cp:keywords/>
  <dcterms:created xsi:type="dcterms:W3CDTF">2026-08-07T06:29:27Z</dcterms:created>
  <dcterms:modified xsi:type="dcterms:W3CDTF">2026-08-07T06:29:27Z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