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Singapore</w:t>
      </w:r>
    </w:p>
    <w:bookmarkStart w:id="24" w:name="Xe71afef1a2ea9192b7d1a9c9ac2d3037d2e9620"/>
    <w:p>
      <w:pPr>
        <w:pStyle w:val="Heading1"/>
      </w:pPr>
      <w:r>
        <w:t xml:space="preserve">Annotated Bibliography: The Role of the Judge in Singapore</w:t>
      </w:r>
    </w:p>
    <w:p>
      <w:pPr>
        <w:pStyle w:val="FirstParagraph"/>
      </w:pPr>
      <w:r>
        <w:rPr>
          <w:bCs/>
          <w:b/>
        </w:rPr>
        <w:t xml:space="preserve">Introduction:</w:t>
      </w:r>
      <w:r>
        <w:t xml:space="preserve"> </w:t>
      </w:r>
      <w:r>
        <w:t xml:space="preserve">The following annotated bibliography provides a comprehensive overview of the judicial landscape in Singapore. It focuses specifically on the role, responsibilities, and ethical standards of a</w:t>
      </w:r>
      <w:r>
        <w:t xml:space="preserve"> </w:t>
      </w:r>
      <w:r>
        <w:rPr>
          <w:bCs/>
          <w:b/>
        </w:rPr>
        <w:t xml:space="preserve">Judge</w:t>
      </w:r>
      <w:r>
        <w:t xml:space="preserve"> </w:t>
      </w:r>
      <w:r>
        <w:t xml:space="preserve">within the</w:t>
      </w:r>
      <w:r>
        <w:t xml:space="preserve"> </w:t>
      </w:r>
      <w:r>
        <w:rPr>
          <w:bCs/>
          <w:b/>
        </w:rPr>
        <w:t xml:space="preserve">Singapore</w:t>
      </w:r>
      <w:r>
        <w:t xml:space="preserve"> </w:t>
      </w:r>
      <w:r>
        <w:t xml:space="preserve">legal framework. The selected sources cover constitutional law, judicial independence, the appointment process, and the practical application of justice in this common law jurisdiction. This document is designed to serve as a foundational resource for legal scholars, practitioners, and students interested in the judiciary of</w:t>
      </w:r>
      <w:r>
        <w:t xml:space="preserve"> </w:t>
      </w:r>
      <w:r>
        <w:rPr>
          <w:bCs/>
          <w:b/>
        </w:rPr>
        <w:t xml:space="preserve">Singapore</w:t>
      </w:r>
      <w:r>
        <w:t xml:space="preserve">.</w:t>
      </w:r>
    </w:p>
    <w:bookmarkStart w:id="20" w:name="primary-legal-sources-and-statutes"/>
    <w:p>
      <w:pPr>
        <w:pStyle w:val="Heading2"/>
      </w:pPr>
      <w:r>
        <w:t xml:space="preserve">Primary Legal Sources and Statutes</w:t>
      </w:r>
    </w:p>
    <w:p>
      <w:pPr>
        <w:pStyle w:val="FirstParagraph"/>
      </w:pPr>
      <w:r>
        <w:t xml:space="preserve">Constitution of the Republic of Singapore. (1965). Attorney-General's Chambers.</w:t>
      </w:r>
    </w:p>
    <w:p>
      <w:pPr>
        <w:pStyle w:val="BodyText"/>
      </w:pPr>
      <w:r>
        <w:t xml:space="preserve">This is the supreme law of</w:t>
      </w:r>
      <w:r>
        <w:t xml:space="preserve"> </w:t>
      </w:r>
      <w:r>
        <w:rPr>
          <w:bCs/>
          <w:b/>
        </w:rPr>
        <w:t xml:space="preserve">Singapore</w:t>
      </w:r>
      <w:r>
        <w:t xml:space="preserve"> </w:t>
      </w:r>
      <w:r>
        <w:t xml:space="preserve">and the primary source defining the powers and limitations of a</w:t>
      </w:r>
      <w:r>
        <w:t xml:space="preserve"> </w:t>
      </w:r>
      <w:r>
        <w:rPr>
          <w:bCs/>
          <w:b/>
        </w:rPr>
        <w:t xml:space="preserve">Judge</w:t>
      </w:r>
      <w:r>
        <w:t xml:space="preserve">. Specifically, Part IV of the Constitution outlines the establishment of the Supreme Court and the Subordinate Courts. It details the qualifications required for judicial office, the tenure of judges, and the procedures for their removal. For any analysis of the</w:t>
      </w:r>
      <w:r>
        <w:t xml:space="preserve"> </w:t>
      </w:r>
      <w:r>
        <w:rPr>
          <w:bCs/>
          <w:b/>
        </w:rPr>
        <w:t xml:space="preserve">Judge</w:t>
      </w:r>
      <w:r>
        <w:t xml:space="preserve"> </w:t>
      </w:r>
      <w:r>
        <w:t xml:space="preserve">in</w:t>
      </w:r>
      <w:r>
        <w:t xml:space="preserve"> </w:t>
      </w:r>
      <w:r>
        <w:rPr>
          <w:bCs/>
          <w:b/>
        </w:rPr>
        <w:t xml:space="preserve">Singapore</w:t>
      </w:r>
      <w:r>
        <w:t xml:space="preserve">, this document is indispensable as it establishes the constitutional bedrock upon which judicial authority rests. It emphasizes the separation of powers, ensuring that the judiciary operates independently from the executive and legislative branches.</w:t>
      </w:r>
    </w:p>
    <w:p>
      <w:pPr>
        <w:pStyle w:val="BodyText"/>
      </w:pPr>
      <w:r>
        <w:t xml:space="preserve">Supreme Court of Judicature Act (Cap. 321). (2020). Singapore Statutes Online.</w:t>
      </w:r>
    </w:p>
    <w:p>
      <w:pPr>
        <w:pStyle w:val="BodyText"/>
      </w:pPr>
      <w:r>
        <w:t xml:space="preserve">This Act provides the procedural framework within which a</w:t>
      </w:r>
      <w:r>
        <w:t xml:space="preserve"> </w:t>
      </w:r>
      <w:r>
        <w:rPr>
          <w:bCs/>
          <w:b/>
        </w:rPr>
        <w:t xml:space="preserve">Judge</w:t>
      </w:r>
      <w:r>
        <w:t xml:space="preserve"> </w:t>
      </w:r>
      <w:r>
        <w:t xml:space="preserve">in</w:t>
      </w:r>
      <w:r>
        <w:t xml:space="preserve"> </w:t>
      </w:r>
      <w:r>
        <w:rPr>
          <w:bCs/>
          <w:b/>
        </w:rPr>
        <w:t xml:space="preserve">Singapore</w:t>
      </w:r>
      <w:r>
        <w:t xml:space="preserve"> </w:t>
      </w:r>
      <w:r>
        <w:t xml:space="preserve">exercises jurisdiction. It delineates the civil and criminal jurisdiction of the High Court and the Court of Appeal. The Act is crucial for understanding the day-to-day operations of the judiciary, including the powers of a</w:t>
      </w:r>
      <w:r>
        <w:t xml:space="preserve"> </w:t>
      </w:r>
      <w:r>
        <w:rPr>
          <w:bCs/>
          <w:b/>
        </w:rPr>
        <w:t xml:space="preserve">Judge</w:t>
      </w:r>
      <w:r>
        <w:t xml:space="preserve"> </w:t>
      </w:r>
      <w:r>
        <w:t xml:space="preserve">to grant injunctions, manage case flow, and interpret statutes. It serves as a practical guide for legal practitioners on how the courts function and the extent of a</w:t>
      </w:r>
      <w:r>
        <w:t xml:space="preserve"> </w:t>
      </w:r>
      <w:r>
        <w:rPr>
          <w:bCs/>
          <w:b/>
        </w:rPr>
        <w:t xml:space="preserve">Judge</w:t>
      </w:r>
      <w:r>
        <w:t xml:space="preserve">'s authority in adjudicating disputes in</w:t>
      </w:r>
      <w:r>
        <w:t xml:space="preserve"> </w:t>
      </w:r>
      <w:r>
        <w:rPr>
          <w:bCs/>
          <w:b/>
        </w:rPr>
        <w:t xml:space="preserve">Singapore</w:t>
      </w:r>
      <w:r>
        <w:t xml:space="preserve">.</w:t>
      </w:r>
    </w:p>
    <w:bookmarkEnd w:id="20"/>
    <w:bookmarkStart w:id="21" w:name="academic-and-scholarly-works"/>
    <w:p>
      <w:pPr>
        <w:pStyle w:val="Heading2"/>
      </w:pPr>
      <w:r>
        <w:t xml:space="preserve">Academic and Scholarly Works</w:t>
      </w:r>
    </w:p>
    <w:p>
      <w:pPr>
        <w:pStyle w:val="FirstParagraph"/>
      </w:pPr>
      <w:r>
        <w:t xml:space="preserve">Chua, J. M. (2018).</w:t>
      </w:r>
      <w:r>
        <w:t xml:space="preserve"> </w:t>
      </w:r>
      <w:r>
        <w:rPr>
          <w:iCs/>
          <w:i/>
        </w:rPr>
        <w:t xml:space="preserve">The Judiciary in Singapore: Independence and Accountability</w:t>
      </w:r>
      <w:r>
        <w:t xml:space="preserve">. Singapore Academy of Law Journal, 30(1), 45-78.</w:t>
      </w:r>
    </w:p>
    <w:p>
      <w:pPr>
        <w:pStyle w:val="BodyText"/>
      </w:pPr>
      <w:r>
        <w:t xml:space="preserve">Chua’s article offers a critical examination of the balance between judicial independence and accountability in</w:t>
      </w:r>
      <w:r>
        <w:t xml:space="preserve"> </w:t>
      </w:r>
      <w:r>
        <w:rPr>
          <w:bCs/>
          <w:b/>
        </w:rPr>
        <w:t xml:space="preserve">Singapore</w:t>
      </w:r>
      <w:r>
        <w:t xml:space="preserve">. The author argues that while the</w:t>
      </w:r>
      <w:r>
        <w:t xml:space="preserve"> </w:t>
      </w:r>
      <w:r>
        <w:rPr>
          <w:bCs/>
          <w:b/>
        </w:rPr>
        <w:t xml:space="preserve">Judge</w:t>
      </w:r>
      <w:r>
        <w:t xml:space="preserve"> </w:t>
      </w:r>
      <w:r>
        <w:t xml:space="preserve">in</w:t>
      </w:r>
      <w:r>
        <w:t xml:space="preserve"> </w:t>
      </w:r>
      <w:r>
        <w:rPr>
          <w:bCs/>
          <w:b/>
        </w:rPr>
        <w:t xml:space="preserve">Singapore</w:t>
      </w:r>
      <w:r>
        <w:t xml:space="preserve"> </w:t>
      </w:r>
      <w:r>
        <w:t xml:space="preserve">enjoys significant autonomy in decision-making, this is tempered by a robust system of appellate review and public scrutiny. This source is particularly valuable for understanding the contemporary debates surrounding the role of the judiciary. It provides empirical evidence and case studies to illustrate how</w:t>
      </w:r>
      <w:r>
        <w:t xml:space="preserve"> </w:t>
      </w:r>
      <w:r>
        <w:rPr>
          <w:bCs/>
          <w:b/>
        </w:rPr>
        <w:t xml:space="preserve">Singaporean</w:t>
      </w:r>
      <w:r>
        <w:t xml:space="preserve"> </w:t>
      </w:r>
      <w:r>
        <w:t xml:space="preserve">judges navigate complex socio-political issues while maintaining the rule of law.</w:t>
      </w:r>
    </w:p>
    <w:p>
      <w:pPr>
        <w:pStyle w:val="BodyText"/>
      </w:pPr>
      <w:r>
        <w:t xml:space="preserve">Lee, L. W. (2015).</w:t>
      </w:r>
      <w:r>
        <w:t xml:space="preserve"> </w:t>
      </w:r>
      <w:r>
        <w:rPr>
          <w:iCs/>
          <w:i/>
        </w:rPr>
        <w:t xml:space="preserve">Constitutional Law in Singapore</w:t>
      </w:r>
      <w:r>
        <w:t xml:space="preserve"> </w:t>
      </w:r>
      <w:r>
        <w:t xml:space="preserve">(2nd ed.). Sweet &amp; Maxwell Asia.</w:t>
      </w:r>
    </w:p>
    <w:p>
      <w:pPr>
        <w:pStyle w:val="BodyText"/>
      </w:pPr>
      <w:r>
        <w:t xml:space="preserve">This comprehensive textbook is a standard reference for constitutional law in</w:t>
      </w:r>
      <w:r>
        <w:t xml:space="preserve"> </w:t>
      </w:r>
      <w:r>
        <w:rPr>
          <w:bCs/>
          <w:b/>
        </w:rPr>
        <w:t xml:space="preserve">Singapore</w:t>
      </w:r>
      <w:r>
        <w:t xml:space="preserve">. Lee provides an in-depth analysis of the appointment and removal of judges, highlighting the role of the President and the Prime Minister in the process. The text is essential for understanding the structural safeguards designed to protect the integrity of a</w:t>
      </w:r>
      <w:r>
        <w:t xml:space="preserve"> </w:t>
      </w:r>
      <w:r>
        <w:rPr>
          <w:bCs/>
          <w:b/>
        </w:rPr>
        <w:t xml:space="preserve">Judge</w:t>
      </w:r>
      <w:r>
        <w:t xml:space="preserve"> </w:t>
      </w:r>
      <w:r>
        <w:t xml:space="preserve">in</w:t>
      </w:r>
      <w:r>
        <w:t xml:space="preserve"> </w:t>
      </w:r>
      <w:r>
        <w:rPr>
          <w:bCs/>
          <w:b/>
        </w:rPr>
        <w:t xml:space="preserve">Singapore</w:t>
      </w:r>
      <w:r>
        <w:t xml:space="preserve">. It also discusses the evolution of judicial review in</w:t>
      </w:r>
      <w:r>
        <w:t xml:space="preserve"> </w:t>
      </w:r>
      <w:r>
        <w:rPr>
          <w:bCs/>
          <w:b/>
        </w:rPr>
        <w:t xml:space="preserve">Singapore</w:t>
      </w:r>
      <w:r>
        <w:t xml:space="preserve">, offering insights into how the judiciary has interpreted constitutional provisions over time.</w:t>
      </w:r>
    </w:p>
    <w:p>
      <w:pPr>
        <w:pStyle w:val="BodyText"/>
      </w:pPr>
      <w:r>
        <w:t xml:space="preserve">Tan, K. H. (2020).</w:t>
      </w:r>
      <w:r>
        <w:t xml:space="preserve"> </w:t>
      </w:r>
      <w:r>
        <w:rPr>
          <w:iCs/>
          <w:i/>
        </w:rPr>
        <w:t xml:space="preserve">Judicial Ethics and Professional Conduct in Singapore</w:t>
      </w:r>
      <w:r>
        <w:t xml:space="preserve">. National University of Singapore Law Review, 42(2), 112-145.</w:t>
      </w:r>
    </w:p>
    <w:p>
      <w:pPr>
        <w:pStyle w:val="BodyText"/>
      </w:pPr>
      <w:r>
        <w:t xml:space="preserve">Tan’s work focuses on the ethical obligations of a</w:t>
      </w:r>
      <w:r>
        <w:t xml:space="preserve"> </w:t>
      </w:r>
      <w:r>
        <w:rPr>
          <w:bCs/>
          <w:b/>
        </w:rPr>
        <w:t xml:space="preserve">Judge</w:t>
      </w:r>
      <w:r>
        <w:t xml:space="preserve"> </w:t>
      </w:r>
      <w:r>
        <w:t xml:space="preserve">in</w:t>
      </w:r>
      <w:r>
        <w:t xml:space="preserve"> </w:t>
      </w:r>
      <w:r>
        <w:rPr>
          <w:bCs/>
          <w:b/>
        </w:rPr>
        <w:t xml:space="preserve">Singapore</w:t>
      </w:r>
      <w:r>
        <w:t xml:space="preserve">. The article discusses the Code of Conduct for Judges, which outlines standards of behavior regarding impartiality, integrity, and propriety. It is a key resource for understanding the moral and professional expectations placed on the judiciary. Tan also examines recent cases where ethical dilemmas arose, providing a nuanced perspective on how</w:t>
      </w:r>
      <w:r>
        <w:t xml:space="preserve"> </w:t>
      </w:r>
      <w:r>
        <w:rPr>
          <w:bCs/>
          <w:b/>
        </w:rPr>
        <w:t xml:space="preserve">Singaporean</w:t>
      </w:r>
      <w:r>
        <w:t xml:space="preserve"> </w:t>
      </w:r>
      <w:r>
        <w:t xml:space="preserve">judges uphold public trust in the legal system.</w:t>
      </w:r>
    </w:p>
    <w:bookmarkEnd w:id="21"/>
    <w:bookmarkStart w:id="22" w:name="X327c7e25a42c77ed6a5cf4961274a841a944a3d"/>
    <w:p>
      <w:pPr>
        <w:pStyle w:val="Heading2"/>
      </w:pPr>
      <w:r>
        <w:t xml:space="preserve">Official Reports and Government Publications</w:t>
      </w:r>
    </w:p>
    <w:p>
      <w:pPr>
        <w:pStyle w:val="FirstParagraph"/>
      </w:pPr>
      <w:r>
        <w:t xml:space="preserve">Ministry of Law, Singapore. (2021).</w:t>
      </w:r>
      <w:r>
        <w:t xml:space="preserve"> </w:t>
      </w:r>
      <w:r>
        <w:rPr>
          <w:iCs/>
          <w:i/>
        </w:rPr>
        <w:t xml:space="preserve">Annual Report of the Judiciary</w:t>
      </w:r>
      <w:r>
        <w:t xml:space="preserve">. Government Press.</w:t>
      </w:r>
    </w:p>
    <w:p>
      <w:pPr>
        <w:pStyle w:val="BodyText"/>
      </w:pPr>
      <w:r>
        <w:t xml:space="preserve">This official report provides statistical data and qualitative assessments of the judiciary’s performance in</w:t>
      </w:r>
      <w:r>
        <w:t xml:space="preserve"> </w:t>
      </w:r>
      <w:r>
        <w:rPr>
          <w:bCs/>
          <w:b/>
        </w:rPr>
        <w:t xml:space="preserve">Singapore</w:t>
      </w:r>
      <w:r>
        <w:t xml:space="preserve">. It includes information on case disposal rates, the demographics of the judiciary, and initiatives to enhance judicial efficiency. For researchers interested in the practical aspects of being a</w:t>
      </w:r>
      <w:r>
        <w:t xml:space="preserve"> </w:t>
      </w:r>
      <w:r>
        <w:rPr>
          <w:bCs/>
          <w:b/>
        </w:rPr>
        <w:t xml:space="preserve">Judge</w:t>
      </w:r>
      <w:r>
        <w:t xml:space="preserve"> </w:t>
      </w:r>
      <w:r>
        <w:t xml:space="preserve">in</w:t>
      </w:r>
      <w:r>
        <w:t xml:space="preserve"> </w:t>
      </w:r>
      <w:r>
        <w:rPr>
          <w:bCs/>
          <w:b/>
        </w:rPr>
        <w:t xml:space="preserve">Singapore</w:t>
      </w:r>
      <w:r>
        <w:t xml:space="preserve">, this report offers valuable insights into the workload and challenges faced by the courts. It also highlights the government’s commitment to maintaining a fair and efficient judicial system.</w:t>
      </w:r>
    </w:p>
    <w:p>
      <w:pPr>
        <w:pStyle w:val="BodyText"/>
      </w:pPr>
      <w:r>
        <w:t xml:space="preserve">Singapore Academy of Law. (2019).</w:t>
      </w:r>
      <w:r>
        <w:t xml:space="preserve"> </w:t>
      </w:r>
      <w:r>
        <w:rPr>
          <w:iCs/>
          <w:i/>
        </w:rPr>
        <w:t xml:space="preserve">Continuing Legal Education: Judicial Training Modules</w:t>
      </w:r>
      <w:r>
        <w:t xml:space="preserve">. SAL Publications.</w:t>
      </w:r>
    </w:p>
    <w:p>
      <w:pPr>
        <w:pStyle w:val="BodyText"/>
      </w:pPr>
      <w:r>
        <w:t xml:space="preserve">This publication outlines the training programs available to judges in</w:t>
      </w:r>
      <w:r>
        <w:t xml:space="preserve"> </w:t>
      </w:r>
      <w:r>
        <w:rPr>
          <w:bCs/>
          <w:b/>
        </w:rPr>
        <w:t xml:space="preserve">Singapore</w:t>
      </w:r>
      <w:r>
        <w:t xml:space="preserve">. It emphasizes the importance of continuous professional development for a</w:t>
      </w:r>
      <w:r>
        <w:t xml:space="preserve"> </w:t>
      </w:r>
      <w:r>
        <w:rPr>
          <w:bCs/>
          <w:b/>
        </w:rPr>
        <w:t xml:space="preserve">Judge</w:t>
      </w:r>
      <w:r>
        <w:t xml:space="preserve"> </w:t>
      </w:r>
      <w:r>
        <w:t xml:space="preserve">to stay updated on legal developments and emerging issues. The modules cover topics such as commercial law, family law, and technology in the courtroom. This source is useful for understanding the mechanisms in place to ensure that</w:t>
      </w:r>
      <w:r>
        <w:t xml:space="preserve"> </w:t>
      </w:r>
      <w:r>
        <w:rPr>
          <w:bCs/>
          <w:b/>
        </w:rPr>
        <w:t xml:space="preserve">Singaporean</w:t>
      </w:r>
      <w:r>
        <w:t xml:space="preserve"> </w:t>
      </w:r>
      <w:r>
        <w:t xml:space="preserve">judges are well-equipped to handle the complexities of modern litigation.</w:t>
      </w:r>
    </w:p>
    <w:bookmarkEnd w:id="22"/>
    <w:bookmarkStart w:id="23" w:name="case-law-and-judicial-decisions"/>
    <w:p>
      <w:pPr>
        <w:pStyle w:val="Heading2"/>
      </w:pPr>
      <w:r>
        <w:t xml:space="preserve">Case Law and Judicial Decisions</w:t>
      </w:r>
    </w:p>
    <w:p>
      <w:pPr>
        <w:pStyle w:val="FirstParagraph"/>
      </w:pPr>
      <w:r>
        <w:rPr>
          <w:iCs/>
          <w:i/>
        </w:rPr>
        <w:t xml:space="preserve">Yeo Hiang Seng v Public Prosecutor</w:t>
      </w:r>
      <w:r>
        <w:t xml:space="preserve"> </w:t>
      </w:r>
      <w:r>
        <w:t xml:space="preserve">[1993] 1 SLR(R) 299.</w:t>
      </w:r>
    </w:p>
    <w:p>
      <w:pPr>
        <w:pStyle w:val="BodyText"/>
      </w:pPr>
      <w:r>
        <w:t xml:space="preserve">This landmark case is frequently cited in discussions about the role of a</w:t>
      </w:r>
      <w:r>
        <w:t xml:space="preserve"> </w:t>
      </w:r>
      <w:r>
        <w:rPr>
          <w:bCs/>
          <w:b/>
        </w:rPr>
        <w:t xml:space="preserve">Judge</w:t>
      </w:r>
      <w:r>
        <w:t xml:space="preserve"> </w:t>
      </w:r>
      <w:r>
        <w:t xml:space="preserve">in</w:t>
      </w:r>
      <w:r>
        <w:t xml:space="preserve"> </w:t>
      </w:r>
      <w:r>
        <w:rPr>
          <w:bCs/>
          <w:b/>
        </w:rPr>
        <w:t xml:space="preserve">Singapore</w:t>
      </w:r>
      <w:r>
        <w:t xml:space="preserve"> </w:t>
      </w:r>
      <w:r>
        <w:t xml:space="preserve">regarding sentencing discretion. The Court of Appeal’s decision in this case illustrates the principles of proportionality and deterrence that guide judicial sentencing. It is a critical case for understanding how</w:t>
      </w:r>
      <w:r>
        <w:t xml:space="preserve"> </w:t>
      </w:r>
      <w:r>
        <w:rPr>
          <w:bCs/>
          <w:b/>
        </w:rPr>
        <w:t xml:space="preserve">Singaporean</w:t>
      </w:r>
      <w:r>
        <w:t xml:space="preserve"> </w:t>
      </w:r>
      <w:r>
        <w:t xml:space="preserve">judges balance individual circumstances with the broader interests of society. The judgment provides a clear example of judicial reasoning and the application of legal principles in practice.</w:t>
      </w:r>
    </w:p>
    <w:p>
      <w:pPr>
        <w:pStyle w:val="BodyText"/>
      </w:pPr>
      <w:r>
        <w:rPr>
          <w:iCs/>
          <w:i/>
        </w:rPr>
        <w:t xml:space="preserve">Chan Hiang Leng Colin v Public Prosecutor</w:t>
      </w:r>
      <w:r>
        <w:t xml:space="preserve"> </w:t>
      </w:r>
      <w:r>
        <w:t xml:space="preserve">[1994] 3 SLR(R) 1.</w:t>
      </w:r>
    </w:p>
    <w:p>
      <w:pPr>
        <w:pStyle w:val="BodyText"/>
      </w:pPr>
      <w:r>
        <w:t xml:space="preserve">This case is significant for its discussion on the limits of judicial review in</w:t>
      </w:r>
      <w:r>
        <w:t xml:space="preserve"> </w:t>
      </w:r>
      <w:r>
        <w:rPr>
          <w:bCs/>
          <w:b/>
        </w:rPr>
        <w:t xml:space="preserve">Singapore</w:t>
      </w:r>
      <w:r>
        <w:t xml:space="preserve">. The Court of Appeal’s decision highlights the deference shown by the judiciary to the executive in matters of national security. It is an important case for understanding the boundaries of a</w:t>
      </w:r>
      <w:r>
        <w:t xml:space="preserve"> </w:t>
      </w:r>
      <w:r>
        <w:rPr>
          <w:bCs/>
          <w:b/>
        </w:rPr>
        <w:t xml:space="preserve">Judge</w:t>
      </w:r>
      <w:r>
        <w:t xml:space="preserve">'s power in</w:t>
      </w:r>
      <w:r>
        <w:t xml:space="preserve"> </w:t>
      </w:r>
      <w:r>
        <w:rPr>
          <w:bCs/>
          <w:b/>
        </w:rPr>
        <w:t xml:space="preserve">Singapore</w:t>
      </w:r>
      <w:r>
        <w:t xml:space="preserve"> </w:t>
      </w:r>
      <w:r>
        <w:t xml:space="preserve">and the relationship between the judiciary and other branches of government. The judgment provides insights into the political context in which</w:t>
      </w:r>
      <w:r>
        <w:t xml:space="preserve"> </w:t>
      </w:r>
      <w:r>
        <w:rPr>
          <w:bCs/>
          <w:b/>
        </w:rPr>
        <w:t xml:space="preserve">Singaporean</w:t>
      </w:r>
      <w:r>
        <w:t xml:space="preserve"> </w:t>
      </w:r>
      <w:r>
        <w:t xml:space="preserve">judges operate.</w:t>
      </w:r>
    </w:p>
    <w:p>
      <w:pPr>
        <w:pStyle w:val="BodyText"/>
      </w:pPr>
      <w:r>
        <w:rPr>
          <w:bCs/>
          <w:b/>
        </w:rPr>
        <w:t xml:space="preserve">Note:</w:t>
      </w:r>
      <w:r>
        <w:t xml:space="preserve"> </w:t>
      </w:r>
      <w:r>
        <w:t xml:space="preserve">This annotated bibliography is intended for educational and informational purposes. It reflects the legal landscape of</w:t>
      </w:r>
      <w:r>
        <w:t xml:space="preserve"> </w:t>
      </w:r>
      <w:r>
        <w:rPr>
          <w:bCs/>
          <w:b/>
        </w:rPr>
        <w:t xml:space="preserve">Singapore</w:t>
      </w:r>
      <w:r>
        <w:t xml:space="preserve"> </w:t>
      </w:r>
      <w:r>
        <w:t xml:space="preserve">as of the latest available data. For legal advice or specific case analysis, consult a qualified legal practitioner in</w:t>
      </w:r>
      <w:r>
        <w:t xml:space="preserve"> </w:t>
      </w:r>
      <w:r>
        <w:rPr>
          <w:bCs/>
          <w:b/>
        </w:rPr>
        <w:t xml:space="preserve">Singapore</w:t>
      </w: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Singapore</dc:title>
  <dc:creator/>
  <dc:language>en</dc:language>
  <cp:keywords/>
  <dcterms:created xsi:type="dcterms:W3CDTF">2026-08-07T11:04:12Z</dcterms:created>
  <dcterms:modified xsi:type="dcterms:W3CDTF">2026-08-07T11:04:12Z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