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annotated-bibliography"/>
    <w:p>
      <w:pPr>
        <w:pStyle w:val="Heading1"/>
      </w:pPr>
      <w:r>
        <w:t xml:space="preserve">Annotated Bibliography</w:t>
      </w:r>
    </w:p>
    <w:p>
      <w:pPr>
        <w:pStyle w:val="FirstParagraph"/>
      </w:pPr>
      <w:r>
        <w:t xml:space="preserve">Topic: The Role, Independence, and Function of the Judge in Spain and Barcelona</w:t>
      </w:r>
    </w:p>
    <w:p>
      <w:pPr>
        <w:pStyle w:val="BodyText"/>
      </w:pPr>
      <w:r>
        <w:t xml:space="preserve">Date: October 2023</w:t>
      </w:r>
    </w:p>
    <w:bookmarkEnd w:id="20"/>
    <w:p>
      <w:pPr>
        <w:pStyle w:val="BodyText"/>
      </w:pPr>
      <w:r>
        <w:t xml:space="preserve">The following annotated bibliography provides a comprehensive overview of the legal framework, professional duties, and societal role of the judge within the Spanish legal system, with specific attention to the jurisdiction of Catalonia and the city of Barcelona. The sources selected cover constitutional law, the Organic Law of the Judicial Power, and specific regional statutes that govern the administration of justice in Barcelona. These references are essential for understanding how judicial independence is maintained, how judges are selected, and how they operate within the unique bilingual and autonomous context of Catalonia.</w:t>
      </w:r>
    </w:p>
    <w:bookmarkStart w:id="21" w:name="bibliography"/>
    <w:p>
      <w:pPr>
        <w:pStyle w:val="BodyText"/>
      </w:pPr>
      <w:r>
        <w:t xml:space="preserve">Constitution of Spain (1978).</w:t>
      </w:r>
      <w:r>
        <w:t xml:space="preserve"> </w:t>
      </w:r>
      <w:r>
        <w:rPr>
          <w:iCs/>
          <w:i/>
        </w:rPr>
        <w:t xml:space="preserve">Boletín Oficial del Estado</w:t>
      </w:r>
      <w:r>
        <w:t xml:space="preserve"> </w:t>
      </w:r>
      <w:r>
        <w:t xml:space="preserve">(BOE).</w:t>
      </w:r>
    </w:p>
    <w:p>
      <w:pPr>
        <w:pStyle w:val="BodyText"/>
      </w:pPr>
      <w:r>
        <w:t xml:space="preserve">This is the foundational legal text for the Spanish judiciary. Articles 117 through 127 specifically outline the principles of justice, establishing that justice emanates from the people and is administered in their name by the King. Crucially for the role of the judge, this document guarantees judicial independence, irremovability, responsibility, and unity of action. For any study regarding judges in Spain or Barcelona, this text is the primary authority, defining the separation of powers and ensuring that judges are subject only to the rule of law. It establishes the Constitutional Court as the interpreter of the Constitution, a body that frequently adjudicates conflicts between the central state and autonomous communities like Catalonia.</w:t>
      </w:r>
    </w:p>
    <w:p>
      <w:pPr>
        <w:pStyle w:val="BodyText"/>
      </w:pPr>
      <w:r>
        <w:t xml:space="preserve">Organic Law 6/1985, of July 1, of the Judicial Power (LOPJ).</w:t>
      </w:r>
      <w:r>
        <w:t xml:space="preserve"> </w:t>
      </w:r>
      <w:r>
        <w:rPr>
          <w:iCs/>
          <w:i/>
        </w:rPr>
        <w:t xml:space="preserve">Boletín Oficial del Estado</w:t>
      </w:r>
      <w:r>
        <w:t xml:space="preserve">.</w:t>
      </w:r>
    </w:p>
    <w:p>
      <w:pPr>
        <w:pStyle w:val="BodyText"/>
      </w:pPr>
      <w:r>
        <w:t xml:space="preserve">The LOPJ is the specific statute that regulates the organization, functioning, and regime of judges and magistrates in Spain. It details the structure of the judiciary, including the Supreme Court and the various provincial courts found in cities like Barcelona. This law is vital for understanding the career path of a judge, the requirements for entry via the competitive examination system (oposición), and the disciplinary regime. It explicitly defines the jurisdiction of the courts in Barcelona and the broader Catalonia region, ensuring that local judges operate within a standardized national framework while respecting regional competencies.</w:t>
      </w:r>
    </w:p>
    <w:p>
      <w:pPr>
        <w:pStyle w:val="BodyText"/>
      </w:pPr>
      <w:r>
        <w:t xml:space="preserve">Statute of Autonomy of Catalonia (2006).</w:t>
      </w:r>
      <w:r>
        <w:t xml:space="preserve"> </w:t>
      </w:r>
      <w:r>
        <w:rPr>
          <w:iCs/>
          <w:i/>
        </w:rPr>
        <w:t xml:space="preserve">Diari Oficial de la Generalitat de Catalunya</w:t>
      </w:r>
      <w:r>
        <w:t xml:space="preserve"> </w:t>
      </w:r>
      <w:r>
        <w:t xml:space="preserve">(DOGC).</w:t>
      </w:r>
    </w:p>
    <w:p>
      <w:pPr>
        <w:pStyle w:val="BodyText"/>
      </w:pPr>
      <w:r>
        <w:t xml:space="preserve">This statute defines the political and administrative organization of Catalonia, including its judicial system. While the judiciary is a state competence, this document is critical for understanding the context in which judges in Barcelona operate. It recognizes the Generalitat's role in proposing candidates for the High Court of Justice of Catalonia (TSJC) and emphasizes the use of Catalan language in judicial proceedings. For a judge in Barcelona, this statute is a daily reference regarding linguistic rights and the specific civil law traditions (Dret Civil Català) that may apply in local cases, distinguishing the jurisdiction from the rest of Spain.</w:t>
      </w:r>
    </w:p>
    <w:p>
      <w:pPr>
        <w:pStyle w:val="BodyText"/>
      </w:pPr>
      <w:r>
        <w:t xml:space="preserve">General Council of the Judiciary (CGPJ).</w:t>
      </w:r>
      <w:r>
        <w:t xml:space="preserve"> </w:t>
      </w:r>
      <w:r>
        <w:rPr>
          <w:iCs/>
          <w:i/>
        </w:rPr>
        <w:t xml:space="preserve">Official Website and Annual Reports</w:t>
      </w:r>
      <w:r>
        <w:t xml:space="preserve">.</w:t>
      </w:r>
    </w:p>
    <w:p>
      <w:pPr>
        <w:pStyle w:val="BodyText"/>
      </w:pPr>
      <w:r>
        <w:t xml:space="preserve">The CGPJ is the governing body of the judiciary in Spain, responsible for guaranteeing the independence of judges. This source provides insight into the appointment, transfer, inspection, and disciplinary action regarding judges. Understanding the CGPJ is essential for analyzing the political and administrative pressures faced by judges in Spain. Recent reports from the CGPJ are particularly relevant for understanding the current climate of judicial independence in Barcelona, especially in the context of high-profile political trials and the ongoing debate regarding the reform of the council's composition.</w:t>
      </w:r>
    </w:p>
    <w:p>
      <w:pPr>
        <w:pStyle w:val="BodyText"/>
      </w:pPr>
      <w:r>
        <w:t xml:space="preserve">High Court of Justice of Catalonia (TSJC).</w:t>
      </w:r>
      <w:r>
        <w:t xml:space="preserve"> </w:t>
      </w:r>
      <w:r>
        <w:rPr>
          <w:iCs/>
          <w:i/>
        </w:rPr>
        <w:t xml:space="preserve">Organic Regulations and Jurisprudence</w:t>
      </w:r>
      <w:r>
        <w:t xml:space="preserve">.</w:t>
      </w:r>
    </w:p>
    <w:p>
      <w:pPr>
        <w:pStyle w:val="BodyText"/>
      </w:pPr>
      <w:r>
        <w:t xml:space="preserve">The TSJC is the highest judicial body in Catalonia, located in Barcelona. Its regulations and jurisprudence are indispensable for understanding how laws are interpreted and applied specifically within the region. This source highlights the role of the judge in harmonizing state law with Catalan civil law. It serves as a practical guide for legal professionals in Barcelona, illustrating how judges manage appeals and ensure uniformity in legal interpretation across the province of Barcelona and the rest of the autonomous community.</w:t>
      </w:r>
    </w:p>
    <w:p>
      <w:pPr>
        <w:pStyle w:val="BodyText"/>
      </w:pPr>
      <w:r>
        <w:t xml:space="preserve">Council of Europe.</w:t>
      </w:r>
      <w:r>
        <w:t xml:space="preserve"> </w:t>
      </w:r>
      <w:r>
        <w:rPr>
          <w:iCs/>
          <w:i/>
        </w:rPr>
        <w:t xml:space="preserve">European Charter for Judges</w:t>
      </w:r>
      <w:r>
        <w:t xml:space="preserve"> </w:t>
      </w:r>
      <w:r>
        <w:t xml:space="preserve">(2010).</w:t>
      </w:r>
    </w:p>
    <w:p>
      <w:pPr>
        <w:pStyle w:val="BodyText"/>
      </w:pPr>
      <w:r>
        <w:t xml:space="preserve">This charter sets out the fundamental principles of the status of judges in Europe, including independence, impartiality, and integrity. It provides a comparative framework for evaluating the position of judges in Spain and Barcelona against international standards. This document is particularly useful for analyzing the ethical obligations of judges and the mechanisms in place to protect them from external pressure. It reinforces the idea that the judge in Barcelona is not only a national official but also a guardian of European human rights standards.</w:t>
      </w:r>
    </w:p>
    <w:p>
      <w:pPr>
        <w:pStyle w:val="BodyText"/>
      </w:pPr>
      <w:r>
        <w:t xml:space="preserve">Spanish Bar Association (ICAE).</w:t>
      </w:r>
      <w:r>
        <w:t xml:space="preserve"> </w:t>
      </w:r>
      <w:r>
        <w:rPr>
          <w:iCs/>
          <w:i/>
        </w:rPr>
        <w:t xml:space="preserve">Reports on the Administration of Justice</w:t>
      </w:r>
      <w:r>
        <w:t xml:space="preserve">.</w:t>
      </w:r>
    </w:p>
    <w:p>
      <w:pPr>
        <w:pStyle w:val="BodyText"/>
      </w:pPr>
      <w:r>
        <w:t xml:space="preserve">The ICAE frequently publishes reports on the efficiency and quality of the justice system in Spain. These documents offer a critical perspective from the legal profession on the workload, resources, and challenges faced by judges in major urban centers like Barcelona. They provide data on case backlogs, the impact of digitalization on court proceedings, and the relationship between judges and lawyers. This source is valuable for understanding the practical realities of judicial work in one of Spain's most populous and legally complex cities.</w:t>
      </w:r>
    </w:p>
    <w:p>
      <w:pPr>
        <w:pStyle w:val="BodyText"/>
      </w:pPr>
      <w:r>
        <w:t xml:space="preserve">European Commission for the Efficiency of Justice (CEPEJ).</w:t>
      </w:r>
      <w:r>
        <w:t xml:space="preserve"> </w:t>
      </w:r>
      <w:r>
        <w:rPr>
          <w:iCs/>
          <w:i/>
        </w:rPr>
        <w:t xml:space="preserve">Evaluation Report on the Efficiency and Quality of Justice in Spain</w:t>
      </w:r>
      <w:r>
        <w:t xml:space="preserve">.</w:t>
      </w:r>
    </w:p>
    <w:p>
      <w:pPr>
        <w:pStyle w:val="BodyText"/>
      </w:pPr>
      <w:r>
        <w:t xml:space="preserve">The CEPEJ provides statistical data and analysis on the performance of judicial systems across Europe. Their reports on Spain offer an objective assessment of the judiciary's efficiency, including specific metrics for Catalonia. This source is crucial for understanding how the judicial system in Barcelona compares to other European capitals in terms of case resolution times, access to justice, and public trust. It highlights areas where the role of the judge is impacted by systemic inefficiencies and where reforms are necessary to maintain high standards of justice.</w:t>
      </w:r>
    </w:p>
    <w:bookmarkEnd w:id="21"/>
    <w:p>
      <w:pPr>
        <w:pStyle w:val="BodyText"/>
      </w:pPr>
      <w:r>
        <w:t xml:space="preserve">Document generated for educational and informational purposes regarding the Spanish Legal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Spain and Barcelona</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