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Spain</w:t>
      </w:r>
      <w:r>
        <w:t xml:space="preserve"> </w:t>
      </w:r>
      <w:r>
        <w:t xml:space="preserve">(Valencia)</w:t>
      </w:r>
    </w:p>
    <w:bookmarkStart w:id="33" w:name="X412b6445e09dbf985e550778c9fe40c815742f6"/>
    <w:p>
      <w:pPr>
        <w:pStyle w:val="Heading1"/>
      </w:pPr>
      <w:r>
        <w:t xml:space="preserve">Annotated Bibliography: The Role of the Judge in Spain (Valencia)</w:t>
      </w:r>
    </w:p>
    <w:p>
      <w:pPr>
        <w:pStyle w:val="FirstParagraph"/>
      </w:pPr>
      <w:r>
        <w:rPr>
          <w:bCs/>
          <w:b/>
        </w:rPr>
        <w:t xml:space="preserve">Introduction:</w:t>
      </w:r>
      <w:r>
        <w:t xml:space="preserve"> </w:t>
      </w:r>
      <w:r>
        <w:t xml:space="preserve">This annotated bibliography compiles essential legal and sociological resources regarding the judiciary in Spain, with a specific focus on the autonomous community of Valencia. The role of the</w:t>
      </w:r>
      <w:r>
        <w:t xml:space="preserve"> </w:t>
      </w:r>
      <w:r>
        <w:rPr>
          <w:iCs/>
          <w:i/>
        </w:rPr>
        <w:t xml:space="preserve">Judge</w:t>
      </w:r>
      <w:r>
        <w:t xml:space="preserve"> </w:t>
      </w:r>
      <w:r>
        <w:t xml:space="preserve">(</w:t>
      </w:r>
      <w:r>
        <w:rPr>
          <w:iCs/>
          <w:i/>
        </w:rPr>
        <w:t xml:space="preserve">Juez</w:t>
      </w:r>
      <w:r>
        <w:t xml:space="preserve">) in Spain is defined by the Constitution of 1978 and the Organic Law of the Judicial Power (LOPJ). In Valencia, this role is further contextualized by the coexistence of Castilian and Valencian languages, the specific jurisdiction of the High Court of Justice of the Valencian Community (TSJCV), and the application of</w:t>
      </w:r>
      <w:r>
        <w:t xml:space="preserve"> </w:t>
      </w:r>
      <w:r>
        <w:rPr>
          <w:iCs/>
          <w:i/>
        </w:rPr>
        <w:t xml:space="preserve">Dret Foral</w:t>
      </w:r>
      <w:r>
        <w:t xml:space="preserve"> </w:t>
      </w:r>
      <w:r>
        <w:t xml:space="preserve">(Foral Law) in certain civil matters. The following entries provide a comprehensive overview of the legal framework, ethical obligations, and practical realities of judicial service in this region.</w:t>
      </w:r>
    </w:p>
    <w:bookmarkStart w:id="22" w:name="constitutional-and-statutory-framework"/>
    <w:p>
      <w:pPr>
        <w:pStyle w:val="Heading2"/>
      </w:pPr>
      <w:r>
        <w:t xml:space="preserve">Constitutional and Statutory Framework</w:t>
      </w:r>
    </w:p>
    <w:bookmarkStart w:id="20" w:name="the-spanish-constitution"/>
    <w:p>
      <w:pPr>
        <w:pStyle w:val="Heading3"/>
      </w:pPr>
      <w:r>
        <w:t xml:space="preserve">1. The Spanish Constitution</w:t>
      </w:r>
    </w:p>
    <w:p>
      <w:pPr>
        <w:pStyle w:val="FirstParagraph"/>
      </w:pPr>
      <w:r>
        <w:t xml:space="preserve">Constitución Española de 1978. Boletín Oficial del Estado (BOE), núm. 311, de 29 de diciembre de 1978.</w:t>
      </w:r>
    </w:p>
    <w:p>
      <w:pPr>
        <w:pStyle w:val="BodyText"/>
      </w:pPr>
      <w:r>
        <w:t xml:space="preserve">This is the supreme legal document governing the judiciary in Spain. Articles 117 to 127 are particularly relevant, as they establish the principles of judicial independence, the unity of the judicial power, and the inamovability of judges. For a judge practicing in Valencia, this text is the foundation of their authority. It mandates that justice emanates from the people and is administered in the name of the King by judges and magistrates who belong to the Judicial Power. This source is critical for understanding the constitutional guarantees that protect a judge in Valencia from external political pressure, ensuring that rulings in the Valencian courts are based solely on law and evidence.</w:t>
      </w:r>
    </w:p>
    <w:bookmarkEnd w:id="20"/>
    <w:bookmarkStart w:id="21" w:name="organic-law-of-the-judicial-power"/>
    <w:p>
      <w:pPr>
        <w:pStyle w:val="Heading3"/>
      </w:pPr>
      <w:r>
        <w:t xml:space="preserve">2. Organic Law of the Judicial Power</w:t>
      </w:r>
    </w:p>
    <w:p>
      <w:pPr>
        <w:pStyle w:val="FirstParagraph"/>
      </w:pPr>
      <w:r>
        <w:t xml:space="preserve">Ley Orgánica 6/1985, de 1 de julio, del Poder Judicial (LOPJ). Boletín Oficial del Estado (BOE), núm. 160, de 2 de julio de 1985.</w:t>
      </w:r>
    </w:p>
    <w:p>
      <w:pPr>
        <w:pStyle w:val="BodyText"/>
      </w:pPr>
      <w:r>
        <w:t xml:space="preserve">The LOPJ is the primary statute regulating the organization, functioning, and status of judges in Spain. It details the career path, disciplinary regime, and specific competencies of judicial bodies. For the context of Valencia, this law is essential for understanding the structure of the High Court of Justice of the Valencian Community (Tribunal Superior de Justicia de la Comunidad Valenciana). It outlines how judges are appointed through the General Council of the Judiciary (CGPJ) and defines the procedural rules that a judge in Valencia must follow in civil, criminal, and administrative cases. This text is indispensable for any legal professional analyzing the operational mechanics of the Spanish judiciary.</w:t>
      </w:r>
    </w:p>
    <w:bookmarkEnd w:id="21"/>
    <w:bookmarkEnd w:id="22"/>
    <w:bookmarkStart w:id="25" w:name="regional-jurisdiction-and-autonomy"/>
    <w:p>
      <w:pPr>
        <w:pStyle w:val="Heading2"/>
      </w:pPr>
      <w:r>
        <w:t xml:space="preserve">Regional Jurisdiction and Autonomy</w:t>
      </w:r>
    </w:p>
    <w:bookmarkStart w:id="23" w:name="X3054c23449ff78f2be7ceba902573a40d9e00ba"/>
    <w:p>
      <w:pPr>
        <w:pStyle w:val="Heading3"/>
      </w:pPr>
      <w:r>
        <w:t xml:space="preserve">3. Statute of Autonomy of the Valencian Community</w:t>
      </w:r>
    </w:p>
    <w:p>
      <w:pPr>
        <w:pStyle w:val="FirstParagraph"/>
      </w:pPr>
      <w:r>
        <w:t xml:space="preserve">Estatuto de Autonomía de la Comunidad Valenciana. Ley Orgánica 5/1982, de 1 de julio. Boletín Oficial del Estado (BOE), núm. 163, de 8 de julio de 1982.</w:t>
      </w:r>
    </w:p>
    <w:p>
      <w:pPr>
        <w:pStyle w:val="BodyText"/>
      </w:pPr>
      <w:r>
        <w:t xml:space="preserve">This document defines the political and administrative organization of the Valencian Community. While the judiciary is a state power, the Statute recognizes the existence of the High Court of Justice of the Valencian Community as the highest judicial body in the region, except for matters reserved to the Supreme Court. For a judge in Valencia, this statute is crucial for understanding the scope of regional jurisdiction, particularly in administrative law and the application of Valencian civil law. It also reinforces the official status of the Valencian language, impacting how judicial proceedings and documents are handled in local courts.</w:t>
      </w:r>
    </w:p>
    <w:bookmarkEnd w:id="23"/>
    <w:bookmarkStart w:id="24" w:name="compilation-of-valencian-civil-law"/>
    <w:p>
      <w:pPr>
        <w:pStyle w:val="Heading3"/>
      </w:pPr>
      <w:r>
        <w:t xml:space="preserve">4. Compilation of Valencian Civil Law</w:t>
      </w:r>
    </w:p>
    <w:p>
      <w:pPr>
        <w:pStyle w:val="FirstParagraph"/>
      </w:pPr>
      <w:r>
        <w:t xml:space="preserve">Ley 1/2012, de 22 de febrero, de Compilación del Derecho Civil de la Comunidad Valenciana. Diari Oficial de la Generalitat Valenciana (DOGV), núm. 6846, de 27 de febrero de 2012.</w:t>
      </w:r>
    </w:p>
    <w:p>
      <w:pPr>
        <w:pStyle w:val="BodyText"/>
      </w:pPr>
      <w:r>
        <w:t xml:space="preserve">Spain has a pluralistic legal system where certain regions have their own civil codes. This compilation is vital for judges in Valencia dealing with civil matters such as property, inheritance, and family law. It codifies the</w:t>
      </w:r>
      <w:r>
        <w:t xml:space="preserve"> </w:t>
      </w:r>
      <w:r>
        <w:rPr>
          <w:iCs/>
          <w:i/>
        </w:rPr>
        <w:t xml:space="preserve">Dret Foral</w:t>
      </w:r>
      <w:r>
        <w:t xml:space="preserve">, which differs significantly from the Spanish Civil Code in areas like succession and marital property regimes. A judge in Valencia must be proficient in this text to correctly adjudicate local disputes. This source highlights the unique legal identity of Valencia and the specialized knowledge required of its judiciary compared to judges in other parts of Spain.</w:t>
      </w:r>
    </w:p>
    <w:bookmarkEnd w:id="24"/>
    <w:bookmarkEnd w:id="25"/>
    <w:bookmarkStart w:id="27" w:name="ethics-and-professional-conduct"/>
    <w:p>
      <w:pPr>
        <w:pStyle w:val="Heading2"/>
      </w:pPr>
      <w:r>
        <w:t xml:space="preserve">Ethics and Professional Conduct</w:t>
      </w:r>
    </w:p>
    <w:bookmarkStart w:id="26" w:name="code-of-judicial-ethics"/>
    <w:p>
      <w:pPr>
        <w:pStyle w:val="Heading3"/>
      </w:pPr>
      <w:r>
        <w:t xml:space="preserve">5. Code of Judicial Ethics</w:t>
      </w:r>
    </w:p>
    <w:p>
      <w:pPr>
        <w:pStyle w:val="FirstParagraph"/>
      </w:pPr>
      <w:r>
        <w:t xml:space="preserve">Código de Ética Judicial. Aprobado por el Consejo General del Poder Judicial (CGPJ) en 2010.</w:t>
      </w:r>
    </w:p>
    <w:p>
      <w:pPr>
        <w:pStyle w:val="BodyText"/>
      </w:pPr>
      <w:r>
        <w:t xml:space="preserve">This code establishes the ethical standards and professional conduct expected of all judges in Spain. It emphasizes impartiality, independence, integrity, and diligence. For a judge in Valencia, adhering to this code is paramount to maintaining public trust in the regional judiciary. It provides guidance on avoiding conflicts of interest, managing social media presence, and interacting with lawyers and parties involved in cases. This document is essential for understanding the moral obligations that accompany the judicial role, ensuring that judges in Valencia uphold the highest standards of justice and fairness.</w:t>
      </w:r>
    </w:p>
    <w:bookmarkEnd w:id="26"/>
    <w:bookmarkEnd w:id="27"/>
    <w:bookmarkStart w:id="29" w:name="language-and-accessibility"/>
    <w:p>
      <w:pPr>
        <w:pStyle w:val="Heading2"/>
      </w:pPr>
      <w:r>
        <w:t xml:space="preserve">Language and Accessibility</w:t>
      </w:r>
    </w:p>
    <w:bookmarkStart w:id="28" w:name="law-on-the-use-and-teaching-of-valencian"/>
    <w:p>
      <w:pPr>
        <w:pStyle w:val="Heading3"/>
      </w:pPr>
      <w:r>
        <w:t xml:space="preserve">6. Law on the Use and Teaching of Valencian</w:t>
      </w:r>
    </w:p>
    <w:p>
      <w:pPr>
        <w:pStyle w:val="FirstParagraph"/>
      </w:pPr>
      <w:r>
        <w:t xml:space="preserve">Ley 4/1983, de 23 de noviembre, de uso y enseñanza del valenciano. Diari Oficial de la Generalitat Valenciana (DOGV), núm. 10, de 28 de noviembre de 1983.</w:t>
      </w:r>
    </w:p>
    <w:p>
      <w:pPr>
        <w:pStyle w:val="BodyText"/>
      </w:pPr>
      <w:r>
        <w:t xml:space="preserve">This law regulates the use of the Valencian language in public administration and judicial proceedings. It guarantees the right of citizens to use Valencian in court and obliges judges to ensure that proceedings are accessible in both official languages. For a judge in Valencia, this law is critical for ensuring linguistic rights and effective communication with litigants. It impacts the drafting of judgments, the conduct of hearings, and the provision of legal services. This source underscores the importance of linguistic competence as a key aspect of judicial practice in the Valencian Community.</w:t>
      </w:r>
    </w:p>
    <w:bookmarkEnd w:id="28"/>
    <w:bookmarkEnd w:id="29"/>
    <w:bookmarkStart w:id="32" w:name="contemporary-challenges-and-reform"/>
    <w:p>
      <w:pPr>
        <w:pStyle w:val="Heading2"/>
      </w:pPr>
      <w:r>
        <w:t xml:space="preserve">Contemporary Challenges and Reform</w:t>
      </w:r>
    </w:p>
    <w:bookmarkStart w:id="30" w:name="X7e6eb50cbd7895a7074cf4d5d5fb67895110150"/>
    <w:p>
      <w:pPr>
        <w:pStyle w:val="Heading3"/>
      </w:pPr>
      <w:r>
        <w:t xml:space="preserve">7. Report on the State of the Judiciary in Spain</w:t>
      </w:r>
    </w:p>
    <w:p>
      <w:pPr>
        <w:pStyle w:val="FirstParagraph"/>
      </w:pPr>
      <w:r>
        <w:t xml:space="preserve">Consejo General del Poder Judicial (CGPJ). "Informe sobre el Estado de la Administración de Justicia en España." Annual publication.</w:t>
      </w:r>
    </w:p>
    <w:p>
      <w:pPr>
        <w:pStyle w:val="BodyText"/>
      </w:pPr>
      <w:r>
        <w:t xml:space="preserve">This annual report provides statistical data and analysis on the performance of the Spanish judiciary, including the courts in Valencia. It covers issues such as case backlog, processing times, and resource allocation. For a judge in Valencia, this report offers valuable insights into systemic challenges and areas for improvement. It highlights the impact of digitalization, the need for specialized training, and the importance of efficient case management. This source is essential for understanding the broader context in which judges operate and the ongoing efforts to modernize the judicial system in Spain.</w:t>
      </w:r>
    </w:p>
    <w:bookmarkEnd w:id="30"/>
    <w:bookmarkStart w:id="31" w:name="european-court-of-justice-case-law"/>
    <w:p>
      <w:pPr>
        <w:pStyle w:val="Heading3"/>
      </w:pPr>
      <w:r>
        <w:t xml:space="preserve">8. European Court of Justice Case Law</w:t>
      </w:r>
    </w:p>
    <w:p>
      <w:pPr>
        <w:pStyle w:val="FirstParagraph"/>
      </w:pPr>
      <w:r>
        <w:t xml:space="preserve">Curia - European Union. "Case Law of the Court of Justice of the European Union." Available at: https://curia.europa.eu/</w:t>
      </w:r>
    </w:p>
    <w:p>
      <w:pPr>
        <w:pStyle w:val="BodyText"/>
      </w:pPr>
      <w:r>
        <w:t xml:space="preserve">As a member of the European Union, Spain is bound by EU law, which takes precedence over national law. Judges in Valencia must be familiar with relevant case law from the European Court of Justice (ECJ), particularly in areas such as human rights, consumer protection, and environmental law. This source provides access to judgments that influence Spanish judicial practice and ensure compliance with EU standards. For a judge in Valencia, understanding ECJ rulings is crucial for interpreting national laws in light of European obligations and protecting the rights of citizens within the EU framework.</w:t>
      </w:r>
    </w:p>
    <w:p>
      <w:pPr>
        <w:pStyle w:val="BodyText"/>
      </w:pPr>
      <w:r>
        <w:rPr>
          <w:iCs/>
          <w:i/>
        </w:rPr>
        <w:t xml:space="preserve">Note: This annotated bibliography is intended for educational and informational purposes. Legal professionals should consult the official texts and current legislation for authoritative guidance.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Spain (Valencia)</dc:title>
  <dc:creator/>
  <dc:language>en</dc:language>
  <cp:keywords/>
  <dcterms:created xsi:type="dcterms:W3CDTF">2026-08-07T09:47:51Z</dcterms:created>
  <dcterms:modified xsi:type="dcterms:W3CDTF">2026-08-07T09:47:51Z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