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Zurich</w:t>
      </w:r>
      <w:r>
        <w:t xml:space="preserve"> </w:t>
      </w:r>
      <w:r>
        <w:t xml:space="preserve">Legal</w:t>
      </w:r>
      <w:r>
        <w:t xml:space="preserve"> </w:t>
      </w:r>
      <w:r>
        <w:t xml:space="preserve">System</w:t>
      </w:r>
    </w:p>
    <w:bookmarkStart w:id="22" w:name="X2368adafe8e902174e9fed1a84609e270cf3822"/>
    <w:p>
      <w:pPr>
        <w:pStyle w:val="Heading1"/>
      </w:pPr>
      <w:r>
        <w:t xml:space="preserve">Annotated Bibliography: The Role of the Judge in the Zurich Legal System</w:t>
      </w:r>
    </w:p>
    <w:p>
      <w:pPr>
        <w:pStyle w:val="FirstParagraph"/>
      </w:pPr>
      <w:r>
        <w:t xml:space="preserve">Prepared for Legal Research in the Canton of Zurich, Switzerland</w:t>
      </w:r>
    </w:p>
    <w:p>
      <w:pPr>
        <w:pStyle w:val="BodyText"/>
      </w:pPr>
      <w:r>
        <w:t xml:space="preserve">Date: October 2023</w:t>
      </w:r>
    </w:p>
    <w:bookmarkStart w:id="20" w:name="introduction"/>
    <w:p>
      <w:pPr>
        <w:pStyle w:val="Heading2"/>
      </w:pPr>
      <w:r>
        <w:t xml:space="preserve">Introduction</w:t>
      </w:r>
    </w:p>
    <w:p>
      <w:pPr>
        <w:pStyle w:val="FirstParagraph"/>
      </w:pPr>
      <w:r>
        <w:t xml:space="preserve">The following annotated bibliography provides a comprehensive overview of the legal framework, ethical obligations, and procedural realities facing a</w:t>
      </w:r>
      <w:r>
        <w:t xml:space="preserve"> </w:t>
      </w:r>
      <w:r>
        <w:t xml:space="preserve">Judge</w:t>
      </w:r>
      <w:r>
        <w:t xml:space="preserve"> </w:t>
      </w:r>
      <w:r>
        <w:t xml:space="preserve">within the jurisdiction of</w:t>
      </w:r>
      <w:r>
        <w:t xml:space="preserve"> </w:t>
      </w:r>
      <w:r>
        <w:t xml:space="preserve">Switzerland Zurich</w:t>
      </w:r>
      <w:r>
        <w:t xml:space="preserve">. The legal system in Zurich is characterized by a unique dualism between federal law and cantonal law. Consequently, the role of the judiciary in this region requires a nuanced understanding of both the Swiss Civil Code and the specific procedural codes of the Canton of Zurich. This collection of sources examines the independence of the judiciary, the application of civil law, and the evolving role of the judge in a modern, cosmopolitan Swiss city.</w:t>
      </w:r>
    </w:p>
    <w:bookmarkEnd w:id="20"/>
    <w:bookmarkStart w:id="21" w:name="references"/>
    <w:p>
      <w:pPr>
        <w:pStyle w:val="Heading2"/>
      </w:pPr>
      <w:r>
        <w:t xml:space="preserve">References</w:t>
      </w:r>
    </w:p>
    <w:p>
      <w:pPr>
        <w:pStyle w:val="FirstParagraph"/>
      </w:pPr>
      <w:r>
        <w:t xml:space="preserve">Federal Constitution of the Swiss Confederation. (1999). Federal Department of Justice and Police.</w:t>
      </w:r>
    </w:p>
    <w:p>
      <w:pPr>
        <w:pStyle w:val="BodyText"/>
      </w:pPr>
      <w:r>
        <w:t xml:space="preserve">This foundational document establishes the bedrock of the Swiss legal system. For a</w:t>
      </w:r>
      <w:r>
        <w:t xml:space="preserve"> </w:t>
      </w:r>
      <w:r>
        <w:t xml:space="preserve">Judge</w:t>
      </w:r>
      <w:r>
        <w:t xml:space="preserve"> </w:t>
      </w:r>
      <w:r>
        <w:t xml:space="preserve">operating in</w:t>
      </w:r>
      <w:r>
        <w:t xml:space="preserve"> </w:t>
      </w:r>
      <w:r>
        <w:t xml:space="preserve">Switzerland Zurich</w:t>
      </w:r>
      <w:r>
        <w:t xml:space="preserve">, Articles 29 through 30 are particularly critical, as they guarantee the right to a fair trial and the right to be heard. The Constitution mandates judicial independence, ensuring that judges in Zurich are subject only to the law. This source is essential for understanding the constitutional limits of judicial power and the fundamental rights that must be upheld in every proceeding within the canton.</w:t>
      </w:r>
    </w:p>
    <w:p>
      <w:pPr>
        <w:pStyle w:val="BodyText"/>
      </w:pPr>
      <w:r>
        <w:t xml:space="preserve">Code of Civil Procedure of the Canton of Zurich (ZGB). (2010). Canton of Zurich Legislative Assembly.</w:t>
      </w:r>
    </w:p>
    <w:p>
      <w:pPr>
        <w:pStyle w:val="BodyText"/>
      </w:pPr>
      <w:r>
        <w:t xml:space="preserve">This specific cantonal legislation is the primary procedural guide for civil litigation in</w:t>
      </w:r>
      <w:r>
        <w:t xml:space="preserve"> </w:t>
      </w:r>
      <w:r>
        <w:t xml:space="preserve">Switzerland Zurich</w:t>
      </w:r>
      <w:r>
        <w:t xml:space="preserve">. Unlike federal codes which apply nationwide, this document details the specific jurisdiction of the Zurich District Courts and the Zurich Court of Appeal. It outlines the duties of the</w:t>
      </w:r>
      <w:r>
        <w:t xml:space="preserve"> </w:t>
      </w:r>
      <w:r>
        <w:t xml:space="preserve">Judge</w:t>
      </w:r>
      <w:r>
        <w:t xml:space="preserve"> </w:t>
      </w:r>
      <w:r>
        <w:t xml:space="preserve">regarding case management, evidence gathering, and the enforcement of judgments. For legal practitioners and scholars, this text is indispensable for navigating the local procedural nuances that distinguish Zurich's civil justice system from other Swiss cantons.</w:t>
      </w:r>
    </w:p>
    <w:p>
      <w:pPr>
        <w:pStyle w:val="BodyText"/>
      </w:pPr>
      <w:r>
        <w:t xml:space="preserve">Müller, H., &amp; Schindler, P. (2018).</w:t>
      </w:r>
      <w:r>
        <w:t xml:space="preserve"> </w:t>
      </w:r>
      <w:r>
        <w:rPr>
          <w:iCs/>
          <w:i/>
        </w:rPr>
        <w:t xml:space="preserve">The Swiss Judiciary: Independence and Accountability</w:t>
      </w:r>
      <w:r>
        <w:t xml:space="preserve">. Zurich: Dike Verlag.</w:t>
      </w:r>
    </w:p>
    <w:p>
      <w:pPr>
        <w:pStyle w:val="BodyText"/>
      </w:pPr>
      <w:r>
        <w:t xml:space="preserve">This scholarly monograph offers a critical analysis of the structural independence of judges in Switzerland. The authors specifically examine the appointment processes in the Canton of Zurich, highlighting the political dynamics involved in selecting judicial officers. The text argues that while</w:t>
      </w:r>
      <w:r>
        <w:t xml:space="preserve"> </w:t>
      </w:r>
      <w:r>
        <w:t xml:space="preserve">Switzerland Zurich</w:t>
      </w:r>
      <w:r>
        <w:t xml:space="preserve"> </w:t>
      </w:r>
      <w:r>
        <w:t xml:space="preserve">maintains high standards of judicial integrity, the political appointment system requires constant vigilance to prevent external influence. This source is vital for understanding the sociopolitical context in which a</w:t>
      </w:r>
      <w:r>
        <w:t xml:space="preserve"> </w:t>
      </w:r>
      <w:r>
        <w:t xml:space="preserve">Judge</w:t>
      </w:r>
      <w:r>
        <w:t xml:space="preserve"> </w:t>
      </w:r>
      <w:r>
        <w:t xml:space="preserve">in Zurich must operate.</w:t>
      </w:r>
    </w:p>
    <w:p>
      <w:pPr>
        <w:pStyle w:val="BodyText"/>
      </w:pPr>
      <w:r>
        <w:t xml:space="preserve">Swiss Civil Code (ZGB). (1912, revised 2020). Federal Assembly of Switzerland.</w:t>
      </w:r>
    </w:p>
    <w:p>
      <w:pPr>
        <w:pStyle w:val="BodyText"/>
      </w:pPr>
      <w:r>
        <w:t xml:space="preserve">As the core of private law in Switzerland, the Civil Code is the primary tool used by a</w:t>
      </w:r>
      <w:r>
        <w:t xml:space="preserve"> </w:t>
      </w:r>
      <w:r>
        <w:t xml:space="preserve">Judge</w:t>
      </w:r>
      <w:r>
        <w:t xml:space="preserve"> </w:t>
      </w:r>
      <w:r>
        <w:t xml:space="preserve">in</w:t>
      </w:r>
      <w:r>
        <w:t xml:space="preserve"> </w:t>
      </w:r>
      <w:r>
        <w:t xml:space="preserve">Switzerland Zurich</w:t>
      </w:r>
      <w:r>
        <w:t xml:space="preserve"> </w:t>
      </w:r>
      <w:r>
        <w:t xml:space="preserve">when adjudicating disputes regarding property, family law, and contracts. The code is known for its clarity and reliance on good faith (Article 2). This bibliography entry is crucial because it demonstrates that while the procedural rules are cantonal, the substantive law applied by Zurich judges is largely federal. Understanding the interplay between this federal code and local Zurich court precedents is essential for effective legal practice.</w:t>
      </w:r>
    </w:p>
    <w:p>
      <w:pPr>
        <w:pStyle w:val="BodyText"/>
      </w:pPr>
      <w:r>
        <w:t xml:space="preserve">Zurich Court of Justice. (2021).</w:t>
      </w:r>
      <w:r>
        <w:t xml:space="preserve"> </w:t>
      </w:r>
      <w:r>
        <w:rPr>
          <w:iCs/>
          <w:i/>
        </w:rPr>
        <w:t xml:space="preserve">Annual Report on Judicial Activity in the Canton of Zurich</w:t>
      </w:r>
      <w:r>
        <w:t xml:space="preserve">. Official Gazette of the Canton of Zurich.</w:t>
      </w:r>
    </w:p>
    <w:p>
      <w:pPr>
        <w:pStyle w:val="BodyText"/>
      </w:pPr>
      <w:r>
        <w:t xml:space="preserve">This statistical report provides empirical data on the workload, case types, and efficiency of the courts in</w:t>
      </w:r>
      <w:r>
        <w:t xml:space="preserve"> </w:t>
      </w:r>
      <w:r>
        <w:t xml:space="preserve">Switzerland Zurich</w:t>
      </w:r>
      <w:r>
        <w:t xml:space="preserve">. It reveals the increasing complexity of cases handled by the</w:t>
      </w:r>
      <w:r>
        <w:t xml:space="preserve"> </w:t>
      </w:r>
      <w:r>
        <w:t xml:space="preserve">Judge</w:t>
      </w:r>
      <w:r>
        <w:t xml:space="preserve">, particularly in commercial law and international family disputes, reflecting Zurich's status as a global financial hub. The report also highlights the implementation of digital case management systems. This source is valuable for assessing the practical realities and resource constraints facing the judiciary in the canton.</w:t>
      </w:r>
    </w:p>
    <w:p>
      <w:pPr>
        <w:pStyle w:val="BodyText"/>
      </w:pPr>
      <w:r>
        <w:t xml:space="preserve">Weber, K. (2019). "Mediation and the Role of the Judge in Modern Zurich Courts."</w:t>
      </w:r>
      <w:r>
        <w:t xml:space="preserve"> </w:t>
      </w:r>
      <w:r>
        <w:rPr>
          <w:iCs/>
          <w:i/>
        </w:rPr>
        <w:t xml:space="preserve">Swiss Review of International and European Law</w:t>
      </w:r>
      <w:r>
        <w:t xml:space="preserve">, 29(3), 45-62.</w:t>
      </w:r>
    </w:p>
    <w:p>
      <w:pPr>
        <w:pStyle w:val="BodyText"/>
      </w:pPr>
      <w:r>
        <w:t xml:space="preserve">This article explores the shifting role of the</w:t>
      </w:r>
      <w:r>
        <w:t xml:space="preserve"> </w:t>
      </w:r>
      <w:r>
        <w:t xml:space="preserve">Judge</w:t>
      </w:r>
      <w:r>
        <w:t xml:space="preserve"> </w:t>
      </w:r>
      <w:r>
        <w:t xml:space="preserve">from a passive arbiter to an active facilitator of dispute resolution in</w:t>
      </w:r>
      <w:r>
        <w:t xml:space="preserve"> </w:t>
      </w:r>
      <w:r>
        <w:t xml:space="preserve">Switzerland Zurich</w:t>
      </w:r>
      <w:r>
        <w:t xml:space="preserve">. Weber argues that Zurich courts are increasingly encouraging mediation before full trials, a trend supported by recent amendments to the cantonal procedural code. The text provides case studies demonstrating how judges in Zurich balance the duty to adjudicate with the goal of judicial economy. This is a key resource for understanding contemporary trends in Swiss civil procedure.</w:t>
      </w:r>
    </w:p>
    <w:p>
      <w:pPr>
        <w:pStyle w:val="BodyText"/>
      </w:pPr>
      <w:r>
        <w:t xml:space="preserve">Swiss Bar Association. (2022).</w:t>
      </w:r>
      <w:r>
        <w:t xml:space="preserve"> </w:t>
      </w:r>
      <w:r>
        <w:rPr>
          <w:iCs/>
          <w:i/>
        </w:rPr>
        <w:t xml:space="preserve">Code of Professional Conduct for Judges in Switzerland</w:t>
      </w:r>
      <w:r>
        <w:t xml:space="preserve">. Bern: Swiss Bar Association.</w:t>
      </w:r>
    </w:p>
    <w:p>
      <w:pPr>
        <w:pStyle w:val="BodyText"/>
      </w:pPr>
      <w:r>
        <w:t xml:space="preserve">This document outlines the ethical standards expected of all judges in Switzerland, including those serving in</w:t>
      </w:r>
      <w:r>
        <w:t xml:space="preserve"> </w:t>
      </w:r>
      <w:r>
        <w:t xml:space="preserve">Switzerland Zurich</w:t>
      </w:r>
      <w:r>
        <w:t xml:space="preserve">. It addresses issues of impartiality, confidentiality, and ex parte communications. For a</w:t>
      </w:r>
      <w:r>
        <w:t xml:space="preserve"> </w:t>
      </w:r>
      <w:r>
        <w:t xml:space="preserve">Judge</w:t>
      </w:r>
      <w:r>
        <w:t xml:space="preserve">, adherence to this code is mandatory to maintain public trust. The text is particularly relevant in Zurich, where the high profile of certain commercial cases can attract significant media attention. It serves as a guide for maintaining judicial decorum and integrity in a high-pressure environment.</w:t>
      </w:r>
    </w:p>
    <w:p>
      <w:pPr>
        <w:pStyle w:val="BodyText"/>
      </w:pPr>
      <w:r>
        <w:t xml:space="preserve">Hofmann, L. (2020).</w:t>
      </w:r>
      <w:r>
        <w:t xml:space="preserve"> </w:t>
      </w:r>
      <w:r>
        <w:rPr>
          <w:iCs/>
          <w:i/>
        </w:rPr>
        <w:t xml:space="preserve">International Private Law in Zurich: A Guide for Practitioners</w:t>
      </w:r>
      <w:r>
        <w:t xml:space="preserve">. Zurich: Schulthess.</w:t>
      </w:r>
    </w:p>
    <w:p>
      <w:pPr>
        <w:pStyle w:val="BodyText"/>
      </w:pPr>
      <w:r>
        <w:t xml:space="preserve">Given Zurich's international character, this text is essential for understanding how a</w:t>
      </w:r>
      <w:r>
        <w:t xml:space="preserve"> </w:t>
      </w:r>
      <w:r>
        <w:t xml:space="preserve">Judge</w:t>
      </w:r>
      <w:r>
        <w:t xml:space="preserve"> </w:t>
      </w:r>
      <w:r>
        <w:t xml:space="preserve">in</w:t>
      </w:r>
      <w:r>
        <w:t xml:space="preserve"> </w:t>
      </w:r>
      <w:r>
        <w:t xml:space="preserve">Switzerland Zurich</w:t>
      </w:r>
      <w:r>
        <w:t xml:space="preserve"> </w:t>
      </w:r>
      <w:r>
        <w:t xml:space="preserve">applies international private law. It details the rules of jurisdiction and the recognition of foreign judgments. The book explains how Swiss judges navigate conflicts of law when parties from different nations are involved. This source is critical for legal professionals dealing with cross-border disputes in the canton, illustrating the specialized knowledge required of the modern Zurich judiciary.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the Zurich Legal System</dc:title>
  <dc:creator/>
  <dc:language>en</dc:language>
  <cp:keywords/>
  <dcterms:created xsi:type="dcterms:W3CDTF">2026-08-07T04:43:06Z</dcterms:created>
  <dcterms:modified xsi:type="dcterms:W3CDTF">2026-08-07T04:43:06Z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