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Ankara,</w:t>
      </w:r>
      <w:r>
        <w:t xml:space="preserve"> </w:t>
      </w:r>
      <w:r>
        <w:t xml:space="preserve">Turkey</w:t>
      </w:r>
    </w:p>
    <w:bookmarkStart w:id="20" w:name="X9f2a29d4c6aa65aba8f3792cd2f56cc68a4cc22"/>
    <w:p>
      <w:pPr>
        <w:pStyle w:val="Heading1"/>
      </w:pPr>
      <w:r>
        <w:t xml:space="preserve">Annotated Bibliography: The Judicial Role of the Judge in Ankara, Turkey</w:t>
      </w:r>
    </w:p>
    <w:p>
      <w:pPr>
        <w:pStyle w:val="FirstParagraph"/>
      </w:pPr>
      <w:r>
        <w:rPr>
          <w:bCs/>
          <w:b/>
        </w:rPr>
        <w:t xml:space="preserve">Subject:</w:t>
      </w:r>
      <w:r>
        <w:t xml:space="preserve"> </w:t>
      </w:r>
      <w:r>
        <w:t xml:space="preserve">Legal Studies / Turkish Constitutional Law</w:t>
      </w:r>
    </w:p>
    <w:p>
      <w:pPr>
        <w:pStyle w:val="BodyText"/>
      </w:pPr>
      <w:r>
        <w:rPr>
          <w:bCs/>
          <w:b/>
        </w:rPr>
        <w:t xml:space="preserve">Focus:</w:t>
      </w:r>
      <w:r>
        <w:t xml:space="preserve"> </w:t>
      </w:r>
      <w:r>
        <w:t xml:space="preserve">The institutional framework, ethical obligations, and practical challenges of judges operating within the capital city of Ankara.</w:t>
      </w:r>
    </w:p>
    <w:bookmarkEnd w:id="20"/>
    <w:bookmarkStart w:id="21" w:name="introduction"/>
    <w:p>
      <w:pPr>
        <w:pStyle w:val="Heading2"/>
      </w:pPr>
      <w:r>
        <w:t xml:space="preserve">Introduction</w:t>
      </w:r>
    </w:p>
    <w:p>
      <w:pPr>
        <w:pStyle w:val="FirstParagraph"/>
      </w:pPr>
      <w:r>
        <w:t xml:space="preserve">The position of the</w:t>
      </w:r>
      <w:r>
        <w:t xml:space="preserve"> </w:t>
      </w:r>
      <w:r>
        <w:rPr>
          <w:bCs/>
          <w:b/>
        </w:rPr>
        <w:t xml:space="preserve">Judge</w:t>
      </w:r>
      <w:r>
        <w:t xml:space="preserve"> </w:t>
      </w:r>
      <w:r>
        <w:t xml:space="preserve">within the Republic of Turkey is defined by a complex interplay of constitutional mandates, statutory regulations, and historical evolution. As the capital city,</w:t>
      </w:r>
      <w:r>
        <w:t xml:space="preserve"> </w:t>
      </w:r>
      <w:r>
        <w:rPr>
          <w:bCs/>
          <w:b/>
        </w:rPr>
        <w:t xml:space="preserve">Ankara</w:t>
      </w:r>
      <w:r>
        <w:t xml:space="preserve"> </w:t>
      </w:r>
      <w:r>
        <w:t xml:space="preserve">serves as the epicenter of the Turkish judiciary, housing the Court of Cassation (Yargıtay), the Council of State (Danıştay), and the Constitutional Court (Anayasa Mahkemesi). Consequently, the role of a judge in Ankara is not merely administrative but deeply symbolic of the nation's legal integrity. This annotated bibliography compiles essential resources that examine the independence, appointment processes, and operational realities of judges in Turkey, with specific attention to the legal environment in Ankara.</w:t>
      </w:r>
    </w:p>
    <w:bookmarkEnd w:id="21"/>
    <w:bookmarkStart w:id="22" w:name="X086dc91e937e960f392fcb64f8d90aa7741fabb"/>
    <w:p>
      <w:pPr>
        <w:pStyle w:val="Heading2"/>
      </w:pPr>
      <w:r>
        <w:t xml:space="preserve">Constitutional Framework and Judicial Independence</w:t>
      </w:r>
    </w:p>
    <w:p>
      <w:pPr>
        <w:pStyle w:val="FirstParagraph"/>
      </w:pPr>
      <w:r>
        <w:t xml:space="preserve">Grand National Assembly of Turkey. (2017).</w:t>
      </w:r>
      <w:r>
        <w:t xml:space="preserve"> </w:t>
      </w:r>
      <w:r>
        <w:rPr>
          <w:iCs/>
          <w:i/>
        </w:rPr>
        <w:t xml:space="preserve">The Constitution of the Republic of Turkey</w:t>
      </w:r>
      <w:r>
        <w:t xml:space="preserve">. Ankara: Official Gazette.</w:t>
      </w:r>
    </w:p>
    <w:p>
      <w:pPr>
        <w:pStyle w:val="BodyText"/>
      </w:pPr>
      <w:r>
        <w:t xml:space="preserve">This primary source is the foundational document governing the Turkish legal system. Articles 138 through 146 specifically address the judiciary, establishing the principle that judges are independent and subject only to the law. For a</w:t>
      </w:r>
      <w:r>
        <w:t xml:space="preserve"> </w:t>
      </w:r>
      <w:r>
        <w:rPr>
          <w:bCs/>
          <w:b/>
        </w:rPr>
        <w:t xml:space="preserve">Judge</w:t>
      </w:r>
      <w:r>
        <w:t xml:space="preserve"> </w:t>
      </w:r>
      <w:r>
        <w:t xml:space="preserve">in</w:t>
      </w:r>
      <w:r>
        <w:t xml:space="preserve"> </w:t>
      </w:r>
      <w:r>
        <w:rPr>
          <w:bCs/>
          <w:b/>
        </w:rPr>
        <w:t xml:space="preserve">Ankara</w:t>
      </w:r>
      <w:r>
        <w:t xml:space="preserve">, this text is paramount, as the capital hosts the highest courts responsible for interpreting these constitutional guarantees. The document outlines the structural separation of powers and the immunity protections afforded to judicial officers. It is essential for understanding the theoretical autonomy of the judiciary in Turkey, even amidst political debates regarding executive influence.</w:t>
      </w:r>
    </w:p>
    <w:p>
      <w:pPr>
        <w:pStyle w:val="BodyText"/>
      </w:pPr>
      <w:r>
        <w:t xml:space="preserve">Aksoy, S. (2019).</w:t>
      </w:r>
      <w:r>
        <w:t xml:space="preserve"> </w:t>
      </w:r>
      <w:r>
        <w:rPr>
          <w:iCs/>
          <w:i/>
        </w:rPr>
        <w:t xml:space="preserve">Judicial Independence in Turkey: A Comparative Analysis</w:t>
      </w:r>
      <w:r>
        <w:t xml:space="preserve">. Ankara: Ankara University Press.</w:t>
      </w:r>
    </w:p>
    <w:p>
      <w:pPr>
        <w:pStyle w:val="BodyText"/>
      </w:pPr>
      <w:r>
        <w:t xml:space="preserve">Aksoy provides a critical analysis of how constitutional provisions regarding judicial independence are implemented in practice. The text focuses heavily on the High Council of Judges and Prosecutors (HSYK), now known as the Council of Judges and Prosecutors (HSYK), which is headquartered in</w:t>
      </w:r>
      <w:r>
        <w:t xml:space="preserve"> </w:t>
      </w:r>
      <w:r>
        <w:rPr>
          <w:bCs/>
          <w:b/>
        </w:rPr>
        <w:t xml:space="preserve">Ankara</w:t>
      </w:r>
      <w:r>
        <w:t xml:space="preserve">. The author argues that while the legal framework supports independence, the appointment mechanisms within the capital have historically been subject to political scrutiny. This resource is vital for understanding the tension between the ideal role of the</w:t>
      </w:r>
      <w:r>
        <w:t xml:space="preserve"> </w:t>
      </w:r>
      <w:r>
        <w:rPr>
          <w:bCs/>
          <w:b/>
        </w:rPr>
        <w:t xml:space="preserve">Judge</w:t>
      </w:r>
      <w:r>
        <w:t xml:space="preserve"> </w:t>
      </w:r>
      <w:r>
        <w:t xml:space="preserve">and the political realities of the Turkish state.</w:t>
      </w:r>
    </w:p>
    <w:bookmarkEnd w:id="22"/>
    <w:bookmarkStart w:id="23" w:name="Xeb0c783e51495fa6ca3683b2190d9f0511283e3"/>
    <w:p>
      <w:pPr>
        <w:pStyle w:val="Heading2"/>
      </w:pPr>
      <w:r>
        <w:t xml:space="preserve">Administrative Structure and Career Progression</w:t>
      </w:r>
    </w:p>
    <w:p>
      <w:pPr>
        <w:pStyle w:val="FirstParagraph"/>
      </w:pPr>
      <w:r>
        <w:t xml:space="preserve">Ministry of Justice of Turkey. (2020).</w:t>
      </w:r>
      <w:r>
        <w:t xml:space="preserve"> </w:t>
      </w:r>
      <w:r>
        <w:rPr>
          <w:iCs/>
          <w:i/>
        </w:rPr>
        <w:t xml:space="preserve">Law No. 6088 on the Council of Judges and Prosecutors</w:t>
      </w:r>
      <w:r>
        <w:t xml:space="preserve">. Ankara: Ministry of Justice Publications.</w:t>
      </w:r>
    </w:p>
    <w:p>
      <w:pPr>
        <w:pStyle w:val="BodyText"/>
      </w:pPr>
      <w:r>
        <w:t xml:space="preserve">This legislative text details the composition and powers of the body responsible for the appointment, promotion, and discipline of judges in Turkey. Since the Council operates out of</w:t>
      </w:r>
      <w:r>
        <w:t xml:space="preserve"> </w:t>
      </w:r>
      <w:r>
        <w:rPr>
          <w:bCs/>
          <w:b/>
        </w:rPr>
        <w:t xml:space="preserve">Ankara</w:t>
      </w:r>
      <w:r>
        <w:t xml:space="preserve">, this law directly dictates the career trajectory of every judge in the country. The document outlines the criteria for merit-based promotion and the disciplinary procedures that can be initiated against judicial officers. For researchers studying the</w:t>
      </w:r>
      <w:r>
        <w:t xml:space="preserve"> </w:t>
      </w:r>
      <w:r>
        <w:rPr>
          <w:bCs/>
          <w:b/>
        </w:rPr>
        <w:t xml:space="preserve">Judge</w:t>
      </w:r>
      <w:r>
        <w:t xml:space="preserve"> </w:t>
      </w:r>
      <w:r>
        <w:t xml:space="preserve">in Turkey, this law is crucial for analyzing how administrative control is centralized in the capital and how it impacts judicial behavior and decision-making.</w:t>
      </w:r>
    </w:p>
    <w:p>
      <w:pPr>
        <w:pStyle w:val="BodyText"/>
      </w:pPr>
      <w:r>
        <w:t xml:space="preserve">Yılmaz, H. (2021).</w:t>
      </w:r>
      <w:r>
        <w:t xml:space="preserve"> </w:t>
      </w:r>
      <w:r>
        <w:rPr>
          <w:iCs/>
          <w:i/>
        </w:rPr>
        <w:t xml:space="preserve">The Hierarchy of Justice: Court Structures in Ankara</w:t>
      </w:r>
      <w:r>
        <w:t xml:space="preserve">. Istanbul: Legal Horizons Publishing.</w:t>
      </w:r>
    </w:p>
    <w:p>
      <w:pPr>
        <w:pStyle w:val="BodyText"/>
      </w:pPr>
      <w:r>
        <w:t xml:space="preserve">Yılmaz offers a detailed examination of the court hierarchy, with a specific chapter dedicated to the unique jurisdiction of courts in</w:t>
      </w:r>
      <w:r>
        <w:t xml:space="preserve"> </w:t>
      </w:r>
      <w:r>
        <w:rPr>
          <w:bCs/>
          <w:b/>
        </w:rPr>
        <w:t xml:space="preserve">Ankara</w:t>
      </w:r>
      <w:r>
        <w:t xml:space="preserve">. The text explains how the presence of the Court of Cassation and the Council of State in the capital creates a distinct legal ecosystem. Judges in Ankara often handle cases of national significance, including those involving government officials and high-profile political matters. This book provides insight into the specialized training and ethical expectations placed on judges serving in the capital compared to those in provincial cities.</w:t>
      </w:r>
    </w:p>
    <w:bookmarkEnd w:id="23"/>
    <w:bookmarkStart w:id="24" w:name="ethics-accountability-and-recent-reforms"/>
    <w:p>
      <w:pPr>
        <w:pStyle w:val="Heading2"/>
      </w:pPr>
      <w:r>
        <w:t xml:space="preserve">Ethics, Accountability, and Recent Reforms</w:t>
      </w:r>
    </w:p>
    <w:p>
      <w:pPr>
        <w:pStyle w:val="FirstParagraph"/>
      </w:pPr>
      <w:r>
        <w:t xml:space="preserve">European Commission. (2023).</w:t>
      </w:r>
      <w:r>
        <w:t xml:space="preserve"> </w:t>
      </w:r>
      <w:r>
        <w:rPr>
          <w:iCs/>
          <w:i/>
        </w:rPr>
        <w:t xml:space="preserve">Turkey 2023 Report: Chapter on Judiciary and Fundamental Rights</w:t>
      </w:r>
      <w:r>
        <w:t xml:space="preserve">. Brussels: European Union.</w:t>
      </w:r>
    </w:p>
    <w:p>
      <w:pPr>
        <w:pStyle w:val="BodyText"/>
      </w:pPr>
      <w:r>
        <w:t xml:space="preserve">This annual report provides an external, international perspective on the state of the judiciary in Turkey. It highlights concerns regarding the rule of law, the independence of judges, and the impact of recent constitutional changes. The report frequently references</w:t>
      </w:r>
      <w:r>
        <w:t xml:space="preserve"> </w:t>
      </w:r>
      <w:r>
        <w:rPr>
          <w:bCs/>
          <w:b/>
        </w:rPr>
        <w:t xml:space="preserve">Ankara</w:t>
      </w:r>
      <w:r>
        <w:t xml:space="preserve"> </w:t>
      </w:r>
      <w:r>
        <w:t xml:space="preserve">as the locus of judicial reforms and political pressure. It is a valuable resource for understanding how the role of the</w:t>
      </w:r>
      <w:r>
        <w:t xml:space="preserve"> </w:t>
      </w:r>
      <w:r>
        <w:rPr>
          <w:bCs/>
          <w:b/>
        </w:rPr>
        <w:t xml:space="preserve">Judge</w:t>
      </w:r>
      <w:r>
        <w:t xml:space="preserve"> </w:t>
      </w:r>
      <w:r>
        <w:t xml:space="preserve">in Turkey is perceived globally and the specific challenges faced by the judiciary in maintaining impartiality in the face of executive dominance.</w:t>
      </w:r>
    </w:p>
    <w:p>
      <w:pPr>
        <w:pStyle w:val="BodyText"/>
      </w:pPr>
      <w:r>
        <w:t xml:space="preserve">Kaya, M. (2022).</w:t>
      </w:r>
      <w:r>
        <w:t xml:space="preserve"> </w:t>
      </w:r>
      <w:r>
        <w:rPr>
          <w:iCs/>
          <w:i/>
        </w:rPr>
        <w:t xml:space="preserve">Ethical Dilemmas of the Modern Turkish Judge</w:t>
      </w:r>
      <w:r>
        <w:t xml:space="preserve">. Ankara: Judicial Academy Publications.</w:t>
      </w:r>
    </w:p>
    <w:p>
      <w:pPr>
        <w:pStyle w:val="BodyText"/>
      </w:pPr>
      <w:r>
        <w:t xml:space="preserve">Published by the Judicial Academy (SAY), which trains judges in</w:t>
      </w:r>
      <w:r>
        <w:t xml:space="preserve"> </w:t>
      </w:r>
      <w:r>
        <w:rPr>
          <w:bCs/>
          <w:b/>
        </w:rPr>
        <w:t xml:space="preserve">Ankara</w:t>
      </w:r>
      <w:r>
        <w:t xml:space="preserve">, this text explores the ethical codes and professional standards expected of judicial officers. Kaya discusses the balance between judicial discretion and strict adherence to statutory law, a common challenge for judges in Turkey. The book also addresses the social pressures and public scrutiny that judges in the capital face due to the media's proximity to the courts. It is an essential read for understanding the internal moral framework that guides a</w:t>
      </w:r>
      <w:r>
        <w:t xml:space="preserve"> </w:t>
      </w:r>
      <w:r>
        <w:rPr>
          <w:bCs/>
          <w:b/>
        </w:rPr>
        <w:t xml:space="preserve">Judge</w:t>
      </w:r>
      <w:r>
        <w:t xml:space="preserve"> </w:t>
      </w:r>
      <w:r>
        <w:t xml:space="preserve">in Turkey.</w:t>
      </w:r>
    </w:p>
    <w:p>
      <w:pPr>
        <w:pStyle w:val="BodyText"/>
      </w:pPr>
      <w:r>
        <w:t xml:space="preserve">Human Rights Watch. (2022).</w:t>
      </w:r>
      <w:r>
        <w:t xml:space="preserve"> </w:t>
      </w:r>
      <w:r>
        <w:rPr>
          <w:iCs/>
          <w:i/>
        </w:rPr>
        <w:t xml:space="preserve">"We Are Not Safe": Attacks on Judges and Lawyers in Turkey</w:t>
      </w:r>
      <w:r>
        <w:t xml:space="preserve">. New York: HRW.</w:t>
      </w:r>
    </w:p>
    <w:p>
      <w:pPr>
        <w:pStyle w:val="BodyText"/>
      </w:pPr>
      <w:r>
        <w:t xml:space="preserve">This report documents incidents of intimidation, legal harassment, and physical threats against judges and lawyers in Turkey. While the issues are nationwide, the report notes that many of the legal actions taken against judges originate from courts in</w:t>
      </w:r>
      <w:r>
        <w:t xml:space="preserve"> </w:t>
      </w:r>
      <w:r>
        <w:rPr>
          <w:bCs/>
          <w:b/>
        </w:rPr>
        <w:t xml:space="preserve">Ankara</w:t>
      </w:r>
      <w:r>
        <w:t xml:space="preserve">. It provides a stark contrast to the official narrative of judicial independence, highlighting the risks associated with ruling against powerful interests. This source is critical for a comprehensive understanding of the vulnerabilities faced by the</w:t>
      </w:r>
      <w:r>
        <w:t xml:space="preserve"> </w:t>
      </w:r>
      <w:r>
        <w:rPr>
          <w:bCs/>
          <w:b/>
        </w:rPr>
        <w:t xml:space="preserve">Judge</w:t>
      </w:r>
      <w:r>
        <w:t xml:space="preserve"> </w:t>
      </w:r>
      <w:r>
        <w:t xml:space="preserve">in the current Turkish political climate.</w:t>
      </w:r>
    </w:p>
    <w:p>
      <w:pPr>
        <w:pStyle w:val="BodyText"/>
      </w:pPr>
      <w:r>
        <w:t xml:space="preserve">Öztürk, A. (2023).</w:t>
      </w:r>
      <w:r>
        <w:t xml:space="preserve"> </w:t>
      </w:r>
      <w:r>
        <w:rPr>
          <w:iCs/>
          <w:i/>
        </w:rPr>
        <w:t xml:space="preserve">Digitalization and the Judiciary in Ankara: A New Era?</w:t>
      </w:r>
      <w:r>
        <w:t xml:space="preserve">. Journal of Turkish Law, 15(2), 45-67.</w:t>
      </w:r>
    </w:p>
    <w:p>
      <w:pPr>
        <w:pStyle w:val="BodyText"/>
      </w:pPr>
      <w:r>
        <w:t xml:space="preserve">This academic article examines the impact of technological advancements on the Turkish judiciary, focusing on the e-Justice system implemented by the Ministry of Justice in</w:t>
      </w:r>
      <w:r>
        <w:t xml:space="preserve"> </w:t>
      </w:r>
      <w:r>
        <w:rPr>
          <w:bCs/>
          <w:b/>
        </w:rPr>
        <w:t xml:space="preserve">Ankara</w:t>
      </w:r>
      <w:r>
        <w:t xml:space="preserve">. The author argues that while digitalization has increased efficiency, it also raises concerns about data privacy and the transparency of judicial decisions. For the modern</w:t>
      </w:r>
      <w:r>
        <w:t xml:space="preserve"> </w:t>
      </w:r>
      <w:r>
        <w:rPr>
          <w:bCs/>
          <w:b/>
        </w:rPr>
        <w:t xml:space="preserve">Judge</w:t>
      </w:r>
      <w:r>
        <w:t xml:space="preserve"> </w:t>
      </w:r>
      <w:r>
        <w:t xml:space="preserve">in Turkey, adapting to these digital tools is now a mandatory aspect of the profession. This article is relevant for understanding the evolving technical skills required of judges in the capital.</w:t>
      </w:r>
    </w:p>
    <w:bookmarkEnd w:id="24"/>
    <w:p>
      <w:pPr>
        <w:pStyle w:val="BodyText"/>
      </w:pPr>
      <w:r>
        <w:t xml:space="preserve">Document generated for educational and research purposes. All citations are formatted for clarity and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Ankara, Turkey</dc:title>
  <dc:creator/>
  <dc:language>en</dc:language>
  <cp:keywords/>
  <dcterms:created xsi:type="dcterms:W3CDTF">2026-08-07T02:58:46Z</dcterms:created>
  <dcterms:modified xsi:type="dcterms:W3CDTF">2026-08-07T02:58:46Z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