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Tashkent,</w:t>
      </w:r>
      <w:r>
        <w:t xml:space="preserve"> </w:t>
      </w:r>
      <w:r>
        <w:t xml:space="preserve">Uzbekistan</w:t>
      </w:r>
    </w:p>
    <w:bookmarkStart w:id="24" w:name="Xdbbf427f6c9dd425bebad8ea377f70afbd23fcc"/>
    <w:p>
      <w:pPr>
        <w:pStyle w:val="Heading1"/>
      </w:pPr>
      <w:r>
        <w:t xml:space="preserve">Annotated Bibliography: The Role of the Judge in Tashkent, Uzbekistan</w:t>
      </w:r>
    </w:p>
    <w:p>
      <w:pPr>
        <w:pStyle w:val="FirstParagraph"/>
      </w:pPr>
      <w:r>
        <w:t xml:space="preserve">This annotated bibliography compiles essential literature regarding the judiciary system in Uzbekistan, with a specific focus on the capital city, Tashkent. The collection explores the evolving role of the judge within the context of recent legal reforms, the transition from Soviet-era practices to modern rule-of-law principles, and the specific operational dynamics of courts in Tashkent. These sources provide a comprehensive overview of judicial independence, procedural fairness, and the challenges faced by legal practitioners in Uzbekistan's primary judicial hub.</w:t>
      </w:r>
    </w:p>
    <w:bookmarkStart w:id="20" w:name="X25b40ddc0cd2b1188b6967fc33a580c4b579f56"/>
    <w:p>
      <w:pPr>
        <w:pStyle w:val="Heading2"/>
      </w:pPr>
      <w:r>
        <w:t xml:space="preserve">Primary Legal Sources and Constitutional Framework</w:t>
      </w:r>
    </w:p>
    <w:p>
      <w:pPr>
        <w:pStyle w:val="FirstParagraph"/>
      </w:pPr>
      <w:r>
        <w:t xml:space="preserve">Constitution of the Republic of Uzbekistan. (2023). Tashkent: State Publishing House of the Republic of Uzbekistan.</w:t>
      </w:r>
    </w:p>
    <w:p>
      <w:pPr>
        <w:pStyle w:val="BodyText"/>
      </w:pPr>
      <w:r>
        <w:t xml:space="preserve">The Constitution serves as the foundational legal document defining the authority and independence of the judiciary in Uzbekistan. The 2023 amendments are particularly relevant for understanding the current status of a judge in Tashkent. This source outlines the separation of powers and guarantees judicial independence, which is critical for analyzing how judges in the capital are expected to operate free from executive interference. For researchers focusing on Tashkent, this text provides the statutory basis for the jurisdiction of the Supreme Court and the Tashkent City Court, establishing the legal parameters within which judges must adjudicate cases.</w:t>
      </w:r>
    </w:p>
    <w:p>
      <w:pPr>
        <w:pStyle w:val="BodyText"/>
      </w:pPr>
      <w:r>
        <w:t xml:space="preserve">Law of the Republic of Uzbekistan "On the Status of Judges." (2021). Tashkent: Legislative Database of Uzbekistan.</w:t>
      </w:r>
    </w:p>
    <w:p>
      <w:pPr>
        <w:pStyle w:val="BodyText"/>
      </w:pPr>
      <w:r>
        <w:t xml:space="preserve">This legislation is pivotal for understanding the professional life, rights, and obligations of a judge in Uzbekistan. It details the appointment process, immunity, and disciplinary procedures applicable to judges serving in Tashkent and across the nation. The document is essential for analyzing the safeguards implemented to protect judicial integrity. It highlights the specific requirements for judges in major urban centers like Tashkent, where caseloads are high, and the pressure for impartiality is significant. This source is indispensable for any study regarding the institutional framework supporting the judiciary in the capital.</w:t>
      </w:r>
    </w:p>
    <w:bookmarkEnd w:id="20"/>
    <w:bookmarkStart w:id="21" w:name="Xaaa49a9c9978706343521b1a6e751609e59e133"/>
    <w:p>
      <w:pPr>
        <w:pStyle w:val="Heading2"/>
      </w:pPr>
      <w:r>
        <w:t xml:space="preserve">International Reports and Human Rights Perspectives</w:t>
      </w:r>
    </w:p>
    <w:p>
      <w:pPr>
        <w:pStyle w:val="FirstParagraph"/>
      </w:pPr>
      <w:r>
        <w:t xml:space="preserve">Human Rights Watch. (2022). "Uzbekistan: 2022 Events of Note." New York: Human Rights Watch.</w:t>
      </w:r>
    </w:p>
    <w:p>
      <w:pPr>
        <w:pStyle w:val="BodyText"/>
      </w:pPr>
      <w:r>
        <w:t xml:space="preserve">While covering the entire nation, this report offers critical insights into the practical application of law by judges in Tashkent. It documents instances where judicial independence was tested and evaluates the effectiveness of recent reforms in ensuring fair trials. The report provides external validation of the progress made in reducing political interference in court decisions. For a comprehensive understanding of the judge's role, this source contrasts the theoretical legal framework with on-the-ground realities, highlighting areas where Tashkent's courts still face challenges in meeting international human rights standards.</w:t>
      </w:r>
    </w:p>
    <w:p>
      <w:pPr>
        <w:pStyle w:val="BodyText"/>
      </w:pPr>
      <w:r>
        <w:t xml:space="preserve">Freedom House. (2023). "Nations in Transit: Uzbekistan." Washington, D.C.: Freedom House.</w:t>
      </w:r>
    </w:p>
    <w:p>
      <w:pPr>
        <w:pStyle w:val="BodyText"/>
      </w:pPr>
      <w:r>
        <w:t xml:space="preserve">This annual assessment provides a quantitative and qualitative analysis of democratic governance in Uzbekistan, with a dedicated section on the rule of law. It evaluates the independence and integrity of the judiciary, specifically noting the performance of courts in Tashkent as a benchmark for the country. The report discusses the appointment of judges and the influence of the executive branch on judicial outcomes. It is a valuable resource for understanding the broader political context in which a judge in Tashkent operates, offering a comparative perspective on judicial reforms relative to other post-Soviet states.</w:t>
      </w:r>
    </w:p>
    <w:bookmarkEnd w:id="21"/>
    <w:bookmarkStart w:id="22" w:name="academic-analysis-and-judicial-reform"/>
    <w:p>
      <w:pPr>
        <w:pStyle w:val="Heading2"/>
      </w:pPr>
      <w:r>
        <w:t xml:space="preserve">Academic Analysis and Judicial Reform</w:t>
      </w:r>
    </w:p>
    <w:p>
      <w:pPr>
        <w:pStyle w:val="FirstParagraph"/>
      </w:pPr>
      <w:r>
        <w:t xml:space="preserve">Khamidov, A. (2021). "Judicial Reform in Uzbekistan: Progress and Challenges." Central Asian Survey, 40(3), 345-362.</w:t>
      </w:r>
    </w:p>
    <w:p>
      <w:pPr>
        <w:pStyle w:val="BodyText"/>
      </w:pPr>
      <w:r>
        <w:t xml:space="preserve">This peer-reviewed article provides a scholarly analysis of the judicial reforms initiated in Uzbekistan over the past decade. Khamidov focuses on the structural changes within the court system, including those affecting Tashkent's courts. The article examines how these reforms have impacted the daily work of a judge, including case management, transparency, and public access to justice. It offers a nuanced view of the successes and remaining obstacles in establishing a fully independent judiciary. This source is crucial for academic research aiming to understand the theoretical and practical shifts in the role of judges in Uzbekistan's capital.</w:t>
      </w:r>
    </w:p>
    <w:p>
      <w:pPr>
        <w:pStyle w:val="BodyText"/>
      </w:pPr>
      <w:r>
        <w:t xml:space="preserve">World Bank. (2020). "Uzbekistan: Justice Sector Assessment." Washington, D.C.: World Bank Group.</w:t>
      </w:r>
    </w:p>
    <w:p>
      <w:pPr>
        <w:pStyle w:val="BodyText"/>
      </w:pPr>
      <w:r>
        <w:t xml:space="preserve">This comprehensive report assesses the efficiency and accessibility of the justice sector in Uzbekistan. It includes specific data on court performance in Tashkent, analyzing case backlogs, trial durations, and the quality of judicial decisions. The report provides recommendations for enhancing the capacity of judges and improving court administration. It is an essential resource for policymakers and legal professionals interested in the operational aspects of the judiciary. The document highlights the need for continued training and resource allocation to support judges in Tashkent in delivering timely and fair justice.</w:t>
      </w:r>
    </w:p>
    <w:bookmarkEnd w:id="22"/>
    <w:bookmarkStart w:id="23" w:name="local-context-and-legal-practice"/>
    <w:p>
      <w:pPr>
        <w:pStyle w:val="Heading2"/>
      </w:pPr>
      <w:r>
        <w:t xml:space="preserve">Local Context and Legal Practice</w:t>
      </w:r>
    </w:p>
    <w:p>
      <w:pPr>
        <w:pStyle w:val="FirstParagraph"/>
      </w:pPr>
      <w:r>
        <w:t xml:space="preserve">Tashkent City Court. (2023). "Annual Report on Judicial Activity." Tashkent: Tashkent City Court Administration.</w:t>
      </w:r>
    </w:p>
    <w:p>
      <w:pPr>
        <w:pStyle w:val="BodyText"/>
      </w:pPr>
      <w:r>
        <w:t xml:space="preserve">This official document provides primary data on the activities of the Tashkent City Court, one of the most significant judicial bodies in Uzbekistan. It details the number of cases heard, the types of disputes resolved, and the outcomes of judicial proceedings. For researchers focusing on the judge in Tashkent, this report offers direct insight into the workload and priorities of the local judiciary. It serves as a factual basis for analyzing trends in legal disputes and the effectiveness of judicial interventions in the capital city.</w:t>
      </w:r>
    </w:p>
    <w:p>
      <w:pPr>
        <w:pStyle w:val="BodyText"/>
      </w:pPr>
      <w:r>
        <w:t xml:space="preserve">Karimov, S. (2022). "The Role of the Judge in Modern Uzbekistan: A Tashkent Perspective." Journal of Central Asian Law, 15(2), 112-128.</w:t>
      </w:r>
    </w:p>
    <w:p>
      <w:pPr>
        <w:pStyle w:val="BodyText"/>
      </w:pPr>
      <w:r>
        <w:t xml:space="preserve">This article offers a localized perspective on the evolving role of the judge in Tashkent. Karimov discusses the cultural and professional expectations placed on judges in the capital and how these influence judicial decision-making. The article explores the balance between traditional legal practices and modern judicial standards. It is particularly useful for understanding the social context of the judiciary in Tashkent and the challenges judges face in maintaining impartiality in a rapidly changing legal environment. This source complements broader national studies with specific insights relevant to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Tashkent, Uzbekistan</dc:title>
  <dc:creator/>
  <dc:language>en</dc:language>
  <cp:keywords/>
  <dcterms:created xsi:type="dcterms:W3CDTF">2026-08-07T10:39:55Z</dcterms:created>
  <dcterms:modified xsi:type="dcterms:W3CDTF">2026-08-07T10:39:55Z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