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Medellín,</w:t>
      </w:r>
      <w:r>
        <w:t xml:space="preserve"> </w:t>
      </w:r>
      <w:r>
        <w:t xml:space="preserve">Colombia</w:t>
      </w:r>
    </w:p>
    <w:bookmarkStart w:id="24" w:name="X8886376ba9634ba4ffb4a2351de43dbcd2d4d0e"/>
    <w:p>
      <w:pPr>
        <w:pStyle w:val="Heading1"/>
      </w:pPr>
      <w:r>
        <w:t xml:space="preserve">Annotated Bibliography: The Role and Regulation of the Laboratory Technician in Medellín, Colombia</w:t>
      </w:r>
    </w:p>
    <w:p>
      <w:pPr>
        <w:pStyle w:val="FirstParagraph"/>
      </w:pPr>
      <w:r>
        <w:t xml:space="preserve">This annotated bibliography compiles essential resources regarding the professional landscape of the Laboratory Technician in Medellín, Colombia. It covers regulatory frameworks established by the Ministry of Health, educational standards set by the Ministry of Education, and the specific operational demands of the Antioquia region's healthcare sector. These sources provide a comprehensive overview of the competencies, legal obligations, and career pathways available to technicians in this specific geographic and professional context.</w:t>
      </w:r>
    </w:p>
    <w:bookmarkStart w:id="20" w:name="X45ece82b558936b99373fc2efe9930e4d2b1d1b"/>
    <w:p>
      <w:pPr>
        <w:pStyle w:val="Heading2"/>
      </w:pPr>
      <w:r>
        <w:t xml:space="preserve">Regulatory Framework and Professional Standards</w:t>
      </w:r>
    </w:p>
    <w:p>
      <w:pPr>
        <w:pStyle w:val="FirstParagraph"/>
      </w:pPr>
      <w:r>
        <w:t xml:space="preserve">Ministry of Health and Social Protection of Colombia. (2014). Resolution 424 of 2014: Establishing the Technical Health Standards for the Provision of Clinical Laboratory Services. Bogotá, D.C.: Ministry of Health.</w:t>
      </w:r>
    </w:p>
    <w:p>
      <w:pPr>
        <w:pStyle w:val="BodyText"/>
      </w:pPr>
      <w:r>
        <w:t xml:space="preserve">This resolution is the cornerstone document for any Laboratory Technician working in Colombia, including those in Medellín. It defines the minimum technical requirements for clinical laboratories, categorizing them by complexity. For a technician in Medellín, this document is critical as it outlines the specific scope of practice, detailing which tests can be performed at different levels of accreditation. It emphasizes the necessity of quality control and biosafety protocols, which are strictly enforced in major medical centers in Antioquia. The annotation highlights that adherence to Resolution 424 is not optional but a legal requirement for employment in both public and private sectors in the city.</w:t>
      </w:r>
    </w:p>
    <w:p>
      <w:pPr>
        <w:pStyle w:val="BodyText"/>
      </w:pPr>
      <w:r>
        <w:t xml:space="preserve">Colombian Ministry of Health. (2010). Resolution 1432 of 2010: Regulating the Practice of Health Professions and Technical Roles. Bogotá, D.C.: Official Gazette.</w:t>
      </w:r>
    </w:p>
    <w:p>
      <w:pPr>
        <w:pStyle w:val="BodyText"/>
      </w:pPr>
      <w:r>
        <w:t xml:space="preserve">This document delineates the legal boundaries between medical technologists and laboratory technicians. In the context of Medellín’s competitive healthcare market, understanding these distinctions is vital. The resolution specifies that while technicians perform essential analytical procedures, they must operate under the supervision of a professional technologist or physician. This source is particularly relevant for clarifying liability and professional responsibility, ensuring that technicians in Medellín’s hospitals, such as those in the EPS network, operate within their legal scope to avoid malpractice issues.</w:t>
      </w:r>
    </w:p>
    <w:bookmarkEnd w:id="20"/>
    <w:bookmarkStart w:id="21" w:name="X51d33c68b6929f6606f50e3b74d591bc59ba05d"/>
    <w:p>
      <w:pPr>
        <w:pStyle w:val="Heading2"/>
      </w:pPr>
      <w:r>
        <w:t xml:space="preserve">Educational Requirements and Competencies</w:t>
      </w:r>
    </w:p>
    <w:p>
      <w:pPr>
        <w:pStyle w:val="FirstParagraph"/>
      </w:pPr>
      <w:r>
        <w:t xml:space="preserve">Ministry of National Education of Colombia. (2017). Decree 1075 of 2015 (Consolidated): Regulating the Sector of Education, specifically Technical Professional Training. Bogotá, D.C.: Ministry of Education.</w:t>
      </w:r>
    </w:p>
    <w:p>
      <w:pPr>
        <w:pStyle w:val="BodyText"/>
      </w:pPr>
      <w:r>
        <w:t xml:space="preserve">This decree outlines the national standards for technical professional education, which is the primary pathway for becoming a Laboratory Technician in Colombia. For prospective technicians in Medellín, this document details the required curriculum, including hours dedicated to microbiology, hematology, and biochemistry. It ensures that graduates from institutions like the SENA (National Learning Service) or private technical universities in Medellín possess a standardized level of competency. The annotation notes that this regulation guarantees that a technician’s title is recognized nationwide, facilitating mobility within the Colombian healthcare system.</w:t>
      </w:r>
    </w:p>
    <w:p>
      <w:pPr>
        <w:pStyle w:val="BodyText"/>
      </w:pPr>
      <w:r>
        <w:t xml:space="preserve">SENA (National Learning Service). (2020). Occupational Profile: Clinical Laboratory Technician. Medellín, Antioquia: SENA Regional Center.</w:t>
      </w:r>
    </w:p>
    <w:p>
      <w:pPr>
        <w:pStyle w:val="BodyText"/>
      </w:pPr>
      <w:r>
        <w:t xml:space="preserve">As one of the largest training providers in Medellín, SENA’s occupational profile is a practical guide for the local job market. This document breaks down the specific skills required by employers in the Antioquia region, such as proficiency in automated analyzers and knowledge of local epidemiological trends. It serves as a bridge between academic theory and the practical demands of Medellín’s clinics. The resource is valuable for understanding the soft skills and technical aptitudes that local employers prioritize, making it an essential reference for career planning and skill development.</w:t>
      </w:r>
    </w:p>
    <w:bookmarkEnd w:id="21"/>
    <w:bookmarkStart w:id="22" w:name="Xbdda2870e287c0c7f322757302208d6d3092eb5"/>
    <w:p>
      <w:pPr>
        <w:pStyle w:val="Heading2"/>
      </w:pPr>
      <w:r>
        <w:t xml:space="preserve">Local Context and Healthcare Dynamics in Medellín</w:t>
      </w:r>
    </w:p>
    <w:p>
      <w:pPr>
        <w:pStyle w:val="FirstParagraph"/>
      </w:pPr>
      <w:r>
        <w:t xml:space="preserve">Secretariat of Health of Medellín. (2021). Strategic Plan for Public Health and Laboratory Network Management 2021-2024. Medellín, Antioquia: Municipal Government.</w:t>
      </w:r>
    </w:p>
    <w:p>
      <w:pPr>
        <w:pStyle w:val="BodyText"/>
      </w:pPr>
      <w:r>
        <w:t xml:space="preserve">This municipal document provides insight into the specific health challenges and infrastructure of Medellín. It discusses the integration of laboratory services within the city’s public health network, focusing on the detection of endemic diseases prevalent in the region. For a Laboratory Technician, this plan highlights the importance of rapid diagnostic capabilities and the role of the technician in public health surveillance. It underscores the technician’s contribution to community health in Medellín, moving beyond individual patient care to broader epidemiological monitoring.</w:t>
      </w:r>
    </w:p>
    <w:p>
      <w:pPr>
        <w:pStyle w:val="BodyText"/>
      </w:pPr>
      <w:r>
        <w:t xml:space="preserve">Colombian Association of Clinical Pathology and Clinical Biochemistry (ACPCB). (2019). Guidelines for Quality Management in Clinical Laboratories in Colombia. Bogotá, D.C.: ACPCB.</w:t>
      </w:r>
    </w:p>
    <w:p>
      <w:pPr>
        <w:pStyle w:val="BodyText"/>
      </w:pPr>
      <w:r>
        <w:t xml:space="preserve">While national in scope, these guidelines are heavily implemented in Medellín’s high-standard private hospitals. The document focuses on ISO 15189 accreditation standards, which are increasingly common in Medellín’s top-tier medical institutions. For a technician aiming to work in prestigious facilities in the city, familiarity with these quality management systems is crucial. The annotation emphasizes that this resource provides the technical depth required to maintain accreditation, ensuring that laboratory results are reliable and internationally recognized.</w:t>
      </w:r>
    </w:p>
    <w:bookmarkEnd w:id="22"/>
    <w:bookmarkStart w:id="23" w:name="Xdcf4e5ddd122fb61097d69c6b6ec5374eda53ba"/>
    <w:p>
      <w:pPr>
        <w:pStyle w:val="Heading2"/>
      </w:pPr>
      <w:r>
        <w:t xml:space="preserve">Emerging Trends and Technological Advancements</w:t>
      </w:r>
    </w:p>
    <w:p>
      <w:pPr>
        <w:pStyle w:val="FirstParagraph"/>
      </w:pPr>
      <w:r>
        <w:t xml:space="preserve">Journal of Clinical Pathology in Latin America. (2022). "Automation and Digitalization in Clinical Laboratories: The Case of Antioquia." Vol. 15, Issue 3, pp. 45-58.</w:t>
      </w:r>
    </w:p>
    <w:p>
      <w:pPr>
        <w:pStyle w:val="BodyText"/>
      </w:pPr>
      <w:r>
        <w:t xml:space="preserve">This academic article examines the rapid adoption of automated laboratory systems in Medellín. It discusses how Laboratory Technicians are adapting to new technologies, shifting from manual processing to overseeing complex automated workflows. The study highlights the need for continuous education in informatics and data management for technicians in the region. It is a forward-looking resource that helps technicians understand the evolving nature of their role in Medellín’s modernizing healthcare sector, emphasizing the importance of technological adaptability.</w:t>
      </w:r>
    </w:p>
    <w:p>
      <w:pPr>
        <w:pStyle w:val="BodyText"/>
      </w:pPr>
      <w:r>
        <w:t xml:space="preserve">Occupational Safety and Health Administration (Colombia). (2018). Resolution 0312 of 2019: Occupational Risk Management in Health Services. Bogotá, D.C.: Ministry of Labor.</w:t>
      </w:r>
    </w:p>
    <w:p>
      <w:pPr>
        <w:pStyle w:val="BodyText"/>
      </w:pPr>
      <w:r>
        <w:t xml:space="preserve">Given the high-risk environment of clinical laboratories, this resolution is critical for the safety of technicians in Medellín. It mandates specific protocols for handling biological hazards, chemical waste, and infectious materials. The document is particularly relevant in Medellín due to the high volume of infectious disease testing in the region. It provides a framework for ensuring that technicians are protected from occupational hazards, outlining the employer’s responsibilities and the technician’s rights to a safe working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Medellín, Colombia</dc:title>
  <dc:creator/>
  <dc:language>en</dc:language>
  <cp:keywords/>
  <dcterms:created xsi:type="dcterms:W3CDTF">2026-08-07T07:23:05Z</dcterms:created>
  <dcterms:modified xsi:type="dcterms:W3CDTF">2026-08-07T07:23:05Z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