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Indonesia</w:t>
      </w:r>
      <w:r>
        <w:t xml:space="preserve"> </w:t>
      </w:r>
      <w:r>
        <w:t xml:space="preserve">Jakarta</w:t>
      </w:r>
    </w:p>
    <w:bookmarkStart w:id="24" w:name="X4f82fc45e96a2d48849b5c321bc5ef83acebfec"/>
    <w:p>
      <w:pPr>
        <w:pStyle w:val="Heading1"/>
      </w:pPr>
      <w:r>
        <w:t xml:space="preserve">Annotated Bibliography: The Role and Regulation of the Laboratory Technician in Indonesia Jakarta</w:t>
      </w:r>
    </w:p>
    <w:p>
      <w:pPr>
        <w:pStyle w:val="FirstParagraph"/>
      </w:pPr>
      <w:r>
        <w:t xml:space="preserve">This annotated bibliography compiles essential literature regarding the professional landscape of the Laboratory Technician within the specific context of Indonesia, with a focused emphasis on the capital city, Jakarta. The collection addresses regulatory frameworks, educational standards, occupational health and safety, and the evolving role of technicians in the region's growing pharmaceutical and diagnostic sectors.</w:t>
      </w:r>
    </w:p>
    <w:bookmarkStart w:id="20" w:name="Xf8c719d2ef2d44dc8d18bff52a09f4554478458"/>
    <w:p>
      <w:pPr>
        <w:pStyle w:val="Heading2"/>
      </w:pPr>
      <w:r>
        <w:t xml:space="preserve">Regulatory Frameworks and Professional Standards</w:t>
      </w:r>
    </w:p>
    <w:p>
      <w:pPr>
        <w:pStyle w:val="FirstParagraph"/>
      </w:pPr>
      <w:r>
        <w:t xml:space="preserve">Government of Indonesia. (2014). Law of the Republic of Indonesia Number 17 of 2014 concerning Health. Jakarta: Ministry of Health.</w:t>
      </w:r>
    </w:p>
    <w:p>
      <w:pPr>
        <w:pStyle w:val="BodyText"/>
      </w:pPr>
      <w:r>
        <w:t xml:space="preserve">This primary legal document serves as the foundational statute for all health-related professions in Indonesia, including the Laboratory Technician. It defines the legal scope of practice, the requirement for professional certification, and the hierarchy of health services. For a Laboratory Technician operating in Jakarta, this law is critical as it mandates adherence to national quality standards while allowing for specific implementation by the Jakarta Provincial Health Office. The text outlines the necessity for continuous professional development, which is particularly relevant in Jakarta's high-density medical environment where rapid technological adoption is common.</w:t>
      </w:r>
    </w:p>
    <w:p>
      <w:pPr>
        <w:pStyle w:val="BodyText"/>
      </w:pPr>
      <w:r>
        <w:t xml:space="preserve">Ministry of Health of the Republic of Indonesia. (2016). Regulation of the Minister of Health Number 19 of 2016 concerning Standards of Health Laboratory Services. Jakarta: Ministry of Health.</w:t>
      </w:r>
    </w:p>
    <w:p>
      <w:pPr>
        <w:pStyle w:val="BodyText"/>
      </w:pPr>
      <w:r>
        <w:t xml:space="preserve">This regulation provides specific technical guidelines for the operation of health laboratories across Indonesia. It details the competency requirements for Laboratory Technicians, including the mandatory possession of a professional certificate (Sertifikat Profesi). In the context of Jakarta, where private diagnostic laboratories compete with public hospital labs, this document is essential for understanding the accreditation requirements (such as KARS - Komite Akreditasi Rumah Sakit) that technicians must support. It emphasizes the technician's role in quality control and assurance, ensuring that diagnostic results meet national benchmarks.</w:t>
      </w:r>
    </w:p>
    <w:p>
      <w:pPr>
        <w:pStyle w:val="BodyText"/>
      </w:pPr>
      <w:r>
        <w:t xml:space="preserve">Indonesian Association of Clinical Laboratory Technicians (PERKILIN). (2020). Code of Ethics and Professional Conduct for Clinical Laboratory Technicians. Jakarta: PERKILIN.</w:t>
      </w:r>
    </w:p>
    <w:p>
      <w:pPr>
        <w:pStyle w:val="BodyText"/>
      </w:pPr>
      <w:r>
        <w:t xml:space="preserve">Published by the primary professional body for Laboratory Technicians in Indonesia, this document outlines the ethical obligations of the profession. It addresses issues of patient confidentiality, accuracy in reporting, and professional integrity. For technicians working in Jakarta's diverse healthcare settings, this code is vital for navigating complex ethical dilemmas, particularly regarding data privacy and the handling of sensitive biological samples. It reinforces the technician's status as a key member of the healthcare team, distinct from general support staff, and emphasizes the responsibility to maintain public trust in diagnostic services.</w:t>
      </w:r>
    </w:p>
    <w:bookmarkEnd w:id="20"/>
    <w:bookmarkStart w:id="21" w:name="education-and-competency-development"/>
    <w:p>
      <w:pPr>
        <w:pStyle w:val="Heading2"/>
      </w:pPr>
      <w:r>
        <w:t xml:space="preserve">Education and Competency Development</w:t>
      </w:r>
    </w:p>
    <w:p>
      <w:pPr>
        <w:pStyle w:val="FirstParagraph"/>
      </w:pPr>
      <w:r>
        <w:t xml:space="preserve">National Agency for Assessment and Accreditation of Higher Education (BAN-PT). (2019). Standards for Accreditation of Health Laboratory Technology Study Programs. Jakarta: BAN-PT.</w:t>
      </w:r>
    </w:p>
    <w:p>
      <w:pPr>
        <w:pStyle w:val="BodyText"/>
      </w:pPr>
      <w:r>
        <w:t xml:space="preserve">This document establishes the academic and practical standards required for university programs training Laboratory Technicians in Indonesia. It ensures that graduates possess the necessary theoretical knowledge and practical skills to meet industry demands. In Jakarta, where numerous universities offer health laboratory technology programs, this standard is crucial for employers to verify the quality of a candidate's education. It highlights the importance of clinical internships, which are often conducted in major Jakarta hospitals, providing students with hands-on experience in high-volume diagnostic environments.</w:t>
      </w:r>
    </w:p>
    <w:p>
      <w:pPr>
        <w:pStyle w:val="BodyText"/>
      </w:pPr>
      <w:r>
        <w:t xml:space="preserve">Sari, R., &amp; Wijaya, A. (2021). "Competency Assessment of Laboratory Technicians in Public Hospitals in Jakarta."</w:t>
      </w:r>
      <w:r>
        <w:t xml:space="preserve"> </w:t>
      </w:r>
      <w:r>
        <w:rPr>
          <w:iCs/>
          <w:i/>
        </w:rPr>
        <w:t xml:space="preserve">Indonesian Journal of Health Sciences</w:t>
      </w:r>
      <w:r>
        <w:t xml:space="preserve">, 15(2), 112-125.</w:t>
      </w:r>
    </w:p>
    <w:p>
      <w:pPr>
        <w:pStyle w:val="BodyText"/>
      </w:pPr>
      <w:r>
        <w:t xml:space="preserve">This peer-reviewed study evaluates the current competency levels of Laboratory Technicians working in public hospitals across Jakarta. The research identifies gaps in technical skills related to advanced molecular diagnostics and automation, which are increasingly prevalent in the capital's medical facilities. The findings suggest a need for targeted continuing education programs to align technician skills with modern laboratory technologies. This article is valuable for understanding the practical challenges faced by technicians in Jakarta and the ongoing efforts to bridge the gap between academic training and workplace requirements.</w:t>
      </w:r>
    </w:p>
    <w:bookmarkEnd w:id="21"/>
    <w:bookmarkStart w:id="22" w:name="X942af511e00b90a700b9da993bfc13e631748bd"/>
    <w:p>
      <w:pPr>
        <w:pStyle w:val="Heading2"/>
      </w:pPr>
      <w:r>
        <w:t xml:space="preserve">Occupational Health, Safety, and Environmental Context</w:t>
      </w:r>
    </w:p>
    <w:p>
      <w:pPr>
        <w:pStyle w:val="FirstParagraph"/>
      </w:pPr>
      <w:r>
        <w:t xml:space="preserve">Ministry of Manpower of the Republic of Indonesia. (2018). Regulation of the Minister of Manpower Number 5 of 2018 concerning Occupational Health and Safety in Laboratories. Jakarta: Ministry of Manpower.</w:t>
      </w:r>
    </w:p>
    <w:p>
      <w:pPr>
        <w:pStyle w:val="BodyText"/>
      </w:pPr>
      <w:r>
        <w:t xml:space="preserve">This regulation outlines the mandatory safety protocols for laboratory environments in Indonesia, focusing on the protection of Laboratory Technicians from biological, chemical, and physical hazards. It specifies requirements for personal protective equipment (PPE), waste management, and emergency procedures. In Jakarta, where laboratories often operate in high-density urban areas with specific environmental regulations, this document is critical for ensuring compliance with both national labor laws and local Jakarta environmental standards. It underscores the employer's responsibility to provide a safe working environment and the technician's duty to adhere to safety protocols.</w:t>
      </w:r>
    </w:p>
    <w:p>
      <w:pPr>
        <w:pStyle w:val="BodyText"/>
      </w:pPr>
      <w:r>
        <w:t xml:space="preserve">Health Polytechnic of the Ministry of Health Jakarta. (2022).</w:t>
      </w:r>
      <w:r>
        <w:t xml:space="preserve"> </w:t>
      </w:r>
      <w:r>
        <w:rPr>
          <w:iCs/>
          <w:i/>
        </w:rPr>
        <w:t xml:space="preserve">Manual of Biosafety and Biosecurity for Clinical Laboratories in Indonesia</w:t>
      </w:r>
      <w:r>
        <w:t xml:space="preserve">. Jakarta: Poltekkes Kemenkes Jakarta.</w:t>
      </w:r>
    </w:p>
    <w:p>
      <w:pPr>
        <w:pStyle w:val="BodyText"/>
      </w:pPr>
      <w:r>
        <w:t xml:space="preserve">This comprehensive manual provides detailed guidelines on biosafety and biosecurity practices tailored for Indonesian clinical laboratories. It addresses the handling of infectious agents, which is particularly relevant in Jakarta given the city's role as a major hub for disease surveillance and research. The manual offers practical advice for Laboratory Technicians on risk assessment, containment levels, and incident reporting. It is an essential resource for technicians working in reference laboratories or research facilities in Jakarta, ensuring they are equipped to handle high-risk pathogens safely and in accordance with international best practices adapted to the local context.</w:t>
      </w:r>
    </w:p>
    <w:bookmarkEnd w:id="22"/>
    <w:bookmarkStart w:id="23" w:name="industry-trends-and-future-directions"/>
    <w:p>
      <w:pPr>
        <w:pStyle w:val="Heading2"/>
      </w:pPr>
      <w:r>
        <w:t xml:space="preserve">Industry Trends and Future Directions</w:t>
      </w:r>
    </w:p>
    <w:p>
      <w:pPr>
        <w:pStyle w:val="FirstParagraph"/>
      </w:pPr>
      <w:r>
        <w:t xml:space="preserve">Indonesian Pharmaceutical Industry Association (GAPKI). (2023).</w:t>
      </w:r>
      <w:r>
        <w:t xml:space="preserve"> </w:t>
      </w:r>
      <w:r>
        <w:rPr>
          <w:iCs/>
          <w:i/>
        </w:rPr>
        <w:t xml:space="preserve">Annual Report on the Pharmaceutical and Medical Device Industry in Indonesia</w:t>
      </w:r>
      <w:r>
        <w:t xml:space="preserve">. Jakarta: GAPKI.</w:t>
      </w:r>
    </w:p>
    <w:p>
      <w:pPr>
        <w:pStyle w:val="BodyText"/>
      </w:pPr>
      <w:r>
        <w:t xml:space="preserve">This annual report provides insights into the growth and trends of the pharmaceutical and medical device sectors in Indonesia, with a significant focus on Jakarta as the industry's center. It highlights the increasing demand for skilled Laboratory Technicians in quality control and research and development roles within pharmaceutical companies. The report discusses the impact of automation and digitalization on laboratory workflows, suggesting that technicians in Jakarta must adapt by acquiring skills in data management and advanced instrumentation. This document is useful for understanding the broader economic context and career opportunities available to Laboratory Technicians beyond the clinical setting.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Indonesia Jakarta</dc:title>
  <dc:creator/>
  <dc:language>en</dc:language>
  <cp:keywords/>
  <dcterms:created xsi:type="dcterms:W3CDTF">2026-08-07T06:33:32Z</dcterms:created>
  <dcterms:modified xsi:type="dcterms:W3CDTF">2026-08-07T06:33:32Z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