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the</w:t>
      </w:r>
      <w:r>
        <w:t xml:space="preserve"> </w:t>
      </w:r>
      <w:r>
        <w:t xml:space="preserve">Lawyer</w:t>
      </w:r>
      <w:r>
        <w:t xml:space="preserve"> </w:t>
      </w:r>
      <w:r>
        <w:t xml:space="preserve">in</w:t>
      </w:r>
      <w:r>
        <w:t xml:space="preserve"> </w:t>
      </w:r>
      <w:r>
        <w:t xml:space="preserve">Kabul,</w:t>
      </w:r>
      <w:r>
        <w:t xml:space="preserve"> </w:t>
      </w:r>
      <w:r>
        <w:t xml:space="preserve">Afghanistan</w:t>
      </w:r>
    </w:p>
    <w:bookmarkStart w:id="23" w:name="X383c8780f551d6ac98a8ab07ded87ab02af82e6"/>
    <w:p>
      <w:pPr>
        <w:pStyle w:val="Heading1"/>
      </w:pPr>
      <w:r>
        <w:t xml:space="preserve">Annotated Bibliography: The Role of the Lawyer in the Legal Landscape of Kabul, Afghanistan</w:t>
      </w:r>
    </w:p>
    <w:p>
      <w:pPr>
        <w:pStyle w:val="FirstParagraph"/>
      </w:pPr>
      <w:r>
        <w:rPr>
          <w:bCs/>
          <w:b/>
        </w:rPr>
        <w:t xml:space="preserve">Introduction:</w:t>
      </w:r>
      <w:r>
        <w:t xml:space="preserve"> </w:t>
      </w:r>
      <w:r>
        <w:t xml:space="preserve">The following annotated bibliography compiles essential resources regarding the legal profession, specifically focusing on the role of the lawyer within the jurisdiction of Kabul, Afghanistan. This collection addresses the intersection of statutory law, customary practices, and the evolving political environment. It is designed to provide a comprehensive overview for legal practitioners, researchers, and international observers seeking to understand the complexities of legal representation in the Afghan capital.</w:t>
      </w:r>
    </w:p>
    <w:bookmarkStart w:id="20" w:name="X6ac68122bacc5c9c006a734cf1b1da91d340ccd"/>
    <w:p>
      <w:pPr>
        <w:pStyle w:val="Heading2"/>
      </w:pPr>
      <w:r>
        <w:t xml:space="preserve">Primary Legal Sources and Statutory Frameworks</w:t>
      </w:r>
    </w:p>
    <w:p>
      <w:pPr>
        <w:pStyle w:val="FirstParagraph"/>
      </w:pPr>
      <w:r>
        <w:t xml:space="preserve">The Constitution of the Islamic Republic of Afghanistan. (2004). Kabul: Office of the President of Afghanistan.</w:t>
      </w:r>
    </w:p>
    <w:p>
      <w:pPr>
        <w:pStyle w:val="BodyText"/>
      </w:pPr>
      <w:r>
        <w:t xml:space="preserve">Although the political status of the Islamic Republic has shifted, this document remains the foundational text for understanding the legal rights and protections historically afforded to citizens in Kabul. For the lawyer, this text is critical as it outlines the right to legal counsel, the independence of the judiciary, and the structure of the court system. It serves as the primary reference point for constitutional litigation and human rights advocacy within the capital, establishing the theoretical framework for the rule of law that legal professionals strive to uphold.</w:t>
      </w:r>
    </w:p>
    <w:p>
      <w:pPr>
        <w:pStyle w:val="BodyText"/>
      </w:pPr>
      <w:r>
        <w:t xml:space="preserve">The Law on Advocacy and Lawyers of Afghanistan. (2007). Kabul: Ministry of Justice.</w:t>
      </w:r>
    </w:p>
    <w:p>
      <w:pPr>
        <w:pStyle w:val="BodyText"/>
      </w:pPr>
      <w:r>
        <w:t xml:space="preserve">This statute is the definitive regulatory framework governing the legal profession in Afghanistan. It details the requirements for admission to the bar, the ethical obligations of the lawyer, and the administrative structure of the Afghan Independent Bar Association (AIBA). For practitioners in Kabul, this law is indispensable as it defines the scope of practice, client confidentiality, and the disciplinary procedures applicable to legal misconduct. It remains the primary guide for professional conduct despite the changing political administration.</w:t>
      </w:r>
    </w:p>
    <w:p>
      <w:pPr>
        <w:pStyle w:val="BodyText"/>
      </w:pPr>
      <w:r>
        <w:t xml:space="preserve">The Civil Procedure Code of Afghanistan. (2011). Kabul: Ministry of Justice.</w:t>
      </w:r>
    </w:p>
    <w:p>
      <w:pPr>
        <w:pStyle w:val="BodyText"/>
      </w:pPr>
      <w:r>
        <w:t xml:space="preserve">This code provides the procedural rules that lawyers in Kabul must follow when representing clients in civil courts. It covers everything from filing complaints and serving notices to evidence presentation and appeals. Understanding this code is essential for any lawyer practicing in the capital, as it dictates the mechanics of litigation. It highlights the formalistic nature of the Afghan court system and the specific procedural hurdles that legal counsel must navigate to secure justice for their clients.</w:t>
      </w:r>
    </w:p>
    <w:bookmarkEnd w:id="20"/>
    <w:bookmarkStart w:id="21" w:name="socio-legal-context-and-human-rights"/>
    <w:p>
      <w:pPr>
        <w:pStyle w:val="Heading2"/>
      </w:pPr>
      <w:r>
        <w:t xml:space="preserve">Socio-Legal Context and Human Rights</w:t>
      </w:r>
    </w:p>
    <w:p>
      <w:pPr>
        <w:pStyle w:val="FirstParagraph"/>
      </w:pPr>
      <w:r>
        <w:t xml:space="preserve">Human Rights Watch. (2021). "Afghanistan: Taliban Crackdown on Women’s Rights." New York: Human Rights Watch.</w:t>
      </w:r>
    </w:p>
    <w:p>
      <w:pPr>
        <w:pStyle w:val="BodyText"/>
      </w:pPr>
      <w:r>
        <w:t xml:space="preserve">This report offers a critical analysis of the restrictions placed on women’s participation in public life, including the legal profession, following the political transition in Kabul. For the lawyer, this document is vital for understanding the current operational constraints, particularly regarding female legal practitioners. It documents the challenges in accessing courts and representing female clients, providing necessary context for international legal aid organizations and local advocates working to preserve access to justice in the capital.</w:t>
      </w:r>
    </w:p>
    <w:p>
      <w:pPr>
        <w:pStyle w:val="BodyText"/>
      </w:pPr>
      <w:r>
        <w:t xml:space="preserve">Amnesty International. (2022). "Afghanistan: Justice Under Threat." London: Amnesty International.</w:t>
      </w:r>
    </w:p>
    <w:p>
      <w:pPr>
        <w:pStyle w:val="BodyText"/>
      </w:pPr>
      <w:r>
        <w:t xml:space="preserve">This publication examines the broader implications of the current legal environment on human rights defenders and lawyers in Kabul. It highlights cases of arbitrary detention and the lack of due process, offering a stark view of the risks faced by legal professionals. The report is essential reading for understanding the safety protocols required for lawyers operating in the capital and the ethical dilemmas they face when navigating a system where judicial independence is compromised.</w:t>
      </w:r>
    </w:p>
    <w:bookmarkEnd w:id="21"/>
    <w:bookmarkStart w:id="22" w:name="academic-and-professional-analysis"/>
    <w:p>
      <w:pPr>
        <w:pStyle w:val="Heading2"/>
      </w:pPr>
      <w:r>
        <w:t xml:space="preserve">Academic and Professional Analysis</w:t>
      </w:r>
    </w:p>
    <w:p>
      <w:pPr>
        <w:pStyle w:val="FirstParagraph"/>
      </w:pPr>
      <w:r>
        <w:t xml:space="preserve">Barnes, T. (2019). "Legal Pluralism in Afghanistan: The Interaction of State and Customary Law." Journal of Afghan Studies, 12(3), 45-67.</w:t>
      </w:r>
    </w:p>
    <w:p>
      <w:pPr>
        <w:pStyle w:val="BodyText"/>
      </w:pPr>
      <w:r>
        <w:t xml:space="preserve">This academic article explores the complex relationship between formal state law and customary justice mechanisms (Jirgas and Shuras) prevalent in Afghanistan. For a lawyer in Kabul, this analysis is crucial as many cases involve elements of both systems. It provides insight into how legal practitioners must negotiate between statutory requirements and local customs to achieve effective resolutions for their clients, particularly in civil and family disputes.</w:t>
      </w:r>
    </w:p>
    <w:p>
      <w:pPr>
        <w:pStyle w:val="BodyText"/>
      </w:pPr>
      <w:r>
        <w:t xml:space="preserve">Afghan Independent Bar Association (AIBA). (2020). "Annual Report on the State of the Legal Profession." Kabul: AIBA.</w:t>
      </w:r>
    </w:p>
    <w:p>
      <w:pPr>
        <w:pStyle w:val="BodyText"/>
      </w:pPr>
      <w:r>
        <w:t xml:space="preserve">This report provides an insider perspective on the challenges and achievements of the legal community in Kabul. It covers issues such as court backlogs, the need for legal education reform, and the professional development of lawyers. It is a valuable resource for understanding the internal dynamics of the bar association and the collective efforts of Afghan lawyers to maintain professional standards and advocate for judicial reform in the face of political instability.</w:t>
      </w:r>
    </w:p>
    <w:p>
      <w:pPr>
        <w:pStyle w:val="BodyText"/>
      </w:pPr>
      <w:r>
        <w:t xml:space="preserve">United Nations Assistance Mission in Afghanistan (UNAMA). (2023). "Rule of Law and Justice Sector Update." Kabul: UNAMA.</w:t>
      </w:r>
    </w:p>
    <w:p>
      <w:pPr>
        <w:pStyle w:val="BodyText"/>
      </w:pPr>
      <w:r>
        <w:t xml:space="preserve">This periodic update offers data-driven insights into the functioning of the justice sector in Kabul. It includes statistics on case processing, the status of legal aid programs, and the impact of international sanctions on the legal system. For the lawyer, this document provides a macro-level view of the legal environment, helping to contextualize individual case experiences within the broader trends of the Afghan justice system.</w:t>
      </w:r>
    </w:p>
    <w:p>
      <w:pPr>
        <w:pStyle w:val="BodyText"/>
      </w:pPr>
      <w:r>
        <w:t xml:space="preserve">Khan, M. (2018). "The Role of Lawyers in Democratic Transition in Afghanistan." Kabul University Law Journal, 5(1), 112-130.</w:t>
      </w:r>
    </w:p>
    <w:p>
      <w:pPr>
        <w:pStyle w:val="BodyText"/>
      </w:pPr>
      <w:r>
        <w:t xml:space="preserve">This scholarly article discusses the historical role of lawyers in Afghanistan’s political development, with a specific focus on the capital. It argues that the legal profession has been a key driver of civil society and democratic aspirations. For contemporary lawyers in Kabul, this text offers a historical perspective on their professional identity and the societal expectations placed upon them as guardians of justice and advocates for the rule of law.</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the Lawyer in Kabul, Afghanistan</dc:title>
  <dc:creator/>
  <dc:language>en</dc:language>
  <cp:keywords/>
  <dcterms:created xsi:type="dcterms:W3CDTF">2026-08-07T14:28:23Z</dcterms:created>
  <dcterms:modified xsi:type="dcterms:W3CDTF">2026-08-07T14:28:23Z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