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24" w:name="X5df55107ef4a9cae46b4a2cbdb4f29b81d155a6"/>
    <w:p>
      <w:pPr>
        <w:pStyle w:val="Heading1"/>
      </w:pPr>
      <w:r>
        <w:t xml:space="preserve">Annotated Bibliography: The Role and Regulation of Lawyers in Melbourne, Australia</w:t>
      </w:r>
    </w:p>
    <w:p>
      <w:pPr>
        <w:pStyle w:val="FirstParagraph"/>
      </w:pPr>
      <w:r>
        <w:t xml:space="preserve">This annotated bibliography provides a comprehensive overview of key resources regarding the legal profession in Melbourne, Australia. It focuses on the regulatory frameworks, ethical obligations, and practical realities of being a lawyer in Victoria's capital. The selected sources cover the transition from the Legal Profession Act 2004 to the current Legal Profession Uniform Law, the role of the Victorian Legal Services Board, and the specific challenges faced by legal practitioners in the Melbourne jurisdiction. These references are essential for understanding the professional landscape, consumer protection mechanisms, and the evolving nature of legal practice in this major Australian city.</w:t>
      </w:r>
    </w:p>
    <w:bookmarkStart w:id="20" w:name="X1733deaf6e6166946841ecdc33f3c6a957b75ab"/>
    <w:p>
      <w:pPr>
        <w:pStyle w:val="Heading2"/>
      </w:pPr>
      <w:r>
        <w:t xml:space="preserve">Primary Legislation and Regulatory Frameworks</w:t>
      </w:r>
    </w:p>
    <w:p>
      <w:pPr>
        <w:pStyle w:val="FirstParagraph"/>
      </w:pPr>
      <w:r>
        <w:t xml:space="preserve">Legal Profession Uniform Law Application Act 2014 (Vic). Parliament of Victoria.</w:t>
      </w:r>
    </w:p>
    <w:p>
      <w:pPr>
        <w:pStyle w:val="BodyText"/>
      </w:pPr>
      <w:r>
        <w:t xml:space="preserve">This Act is the foundational piece of legislation governing the legal profession in Victoria, including Melbourne. It applies the Legal Profession Uniform Law across the state, creating a consistent regulatory environment for lawyers. For any lawyer practicing in Melbourne, this document is critical as it outlines the requirements for admission, the conduct of legal practice, and the management of trust accounts. The annotation highlights that this legislation replaced the previous Legal Profession Act 2004, aiming to modernize the profession and enhance consumer protection. It is an indispensable resource for understanding the statutory duties of a lawyer in this jurisdiction.</w:t>
      </w:r>
    </w:p>
    <w:p>
      <w:pPr>
        <w:pStyle w:val="BodyText"/>
      </w:pPr>
      <w:r>
        <w:t xml:space="preserve">Victorian Legal Services Board and Commissioner. (2023).</w:t>
      </w:r>
      <w:r>
        <w:t xml:space="preserve"> </w:t>
      </w:r>
      <w:r>
        <w:rPr>
          <w:iCs/>
          <w:i/>
        </w:rPr>
        <w:t xml:space="preserve">Legal Services Standards</w:t>
      </w:r>
      <w:r>
        <w:t xml:space="preserve">. Melbourne: VLSC.</w:t>
      </w:r>
    </w:p>
    <w:p>
      <w:pPr>
        <w:pStyle w:val="BodyText"/>
      </w:pPr>
      <w:r>
        <w:t xml:space="preserve">Published by the independent regulator for the legal sector in Victoria, this document sets out the mandatory standards that all lawyers and law firms in Melbourne must meet. It covers areas such as competence, communication, conflict of interest, and financial management. This resource is particularly valuable for practitioners seeking to ensure compliance with regulatory expectations. It reflects the specific consumer protection goals of the Victorian government and provides a clear benchmark for professional conduct. For a lawyer in Melbourne, adherence to these standards is not optional but a core requirement of maintaining a practicing certificate.</w:t>
      </w:r>
    </w:p>
    <w:bookmarkEnd w:id="20"/>
    <w:bookmarkStart w:id="21" w:name="professional-conduct-and-ethics"/>
    <w:p>
      <w:pPr>
        <w:pStyle w:val="Heading2"/>
      </w:pPr>
      <w:r>
        <w:t xml:space="preserve">Professional Conduct and Ethics</w:t>
      </w:r>
    </w:p>
    <w:p>
      <w:pPr>
        <w:pStyle w:val="FirstParagraph"/>
      </w:pPr>
      <w:r>
        <w:t xml:space="preserve">Law Institute of Victoria. (2022).</w:t>
      </w:r>
      <w:r>
        <w:t xml:space="preserve"> </w:t>
      </w:r>
      <w:r>
        <w:rPr>
          <w:iCs/>
          <w:i/>
        </w:rPr>
        <w:t xml:space="preserve">Guide to Professional Conduct and Practice</w:t>
      </w:r>
      <w:r>
        <w:t xml:space="preserve">. Melbourne: LIV.</w:t>
      </w:r>
    </w:p>
    <w:p>
      <w:pPr>
        <w:pStyle w:val="BodyText"/>
      </w:pPr>
      <w:r>
        <w:t xml:space="preserve">The Law Institute of Victoria (LIV) is the peak professional body for lawyers in the state. This guide is a practical and authoritative resource that interprets the ethical rules applicable to lawyers in Melbourne. It provides detailed commentary on client care, confidentiality, and the duties owed to the court. Unlike dry statutory text, this guide offers real-world scenarios and advice relevant to the Melbourne legal market. It is highly recommended for both newly admitted lawyers and seasoned practitioners who need to navigate complex ethical dilemmas. The document underscores the importance of maintaining public trust in the legal system within the Australian context.</w:t>
      </w:r>
    </w:p>
    <w:p>
      <w:pPr>
        <w:pStyle w:val="BodyText"/>
      </w:pPr>
      <w:r>
        <w:t xml:space="preserve">Australian Bar Association. (2021).</w:t>
      </w:r>
      <w:r>
        <w:t xml:space="preserve"> </w:t>
      </w:r>
      <w:r>
        <w:rPr>
          <w:iCs/>
          <w:i/>
        </w:rPr>
        <w:t xml:space="preserve">Model Code of Conduct for Barristers</w:t>
      </w:r>
      <w:r>
        <w:t xml:space="preserve">. Canberra: ABA.</w:t>
      </w:r>
    </w:p>
    <w:p>
      <w:pPr>
        <w:pStyle w:val="BodyText"/>
      </w:pPr>
      <w:r>
        <w:t xml:space="preserve">While national in scope, this code is directly applicable to barristers practicing in Melbourne, particularly those appearing in the Supreme Court of Victoria or the County Court. It outlines the specific ethical obligations of independent legal practitioners, including their duty to the court and their clients. For a lawyer in Melbourne considering a career at the Bar, this document is essential reading. It highlights the unique position of barristers in the Australian legal system and the high standards of independence and integrity required. The code also addresses modern issues such as technology use and diversity in the profession.</w:t>
      </w:r>
    </w:p>
    <w:bookmarkEnd w:id="21"/>
    <w:bookmarkStart w:id="22" w:name="X30c7e1bbd38e06c95bb0ef638017d5caabe933c"/>
    <w:p>
      <w:pPr>
        <w:pStyle w:val="Heading2"/>
      </w:pPr>
      <w:r>
        <w:t xml:space="preserve">Market Analysis and Professional Development</w:t>
      </w:r>
    </w:p>
    <w:p>
      <w:pPr>
        <w:pStyle w:val="FirstParagraph"/>
      </w:pPr>
      <w:r>
        <w:t xml:space="preserve">Hays Legal. (2023).</w:t>
      </w:r>
      <w:r>
        <w:t xml:space="preserve"> </w:t>
      </w:r>
      <w:r>
        <w:rPr>
          <w:iCs/>
          <w:i/>
        </w:rPr>
        <w:t xml:space="preserve">Legal Recruitment Guide: Melbourne Market Report</w:t>
      </w:r>
      <w:r>
        <w:t xml:space="preserve">. Melbourne: Hays.</w:t>
      </w:r>
    </w:p>
    <w:p>
      <w:pPr>
        <w:pStyle w:val="BodyText"/>
      </w:pPr>
      <w:r>
        <w:t xml:space="preserve">This annual report provides a detailed analysis of the legal job market in Melbourne. It covers trends in recruitment, salary benchmarks, and the demand for specific areas of law such as corporate, litigation, and family law. For a lawyer looking to establish or advance their career in Melbourne, this resource offers valuable insights into the competitive landscape. It also discusses the impact of technology and alternative legal service providers on traditional law firms. The report is a practical tool for understanding the economic realities of being a lawyer in this major Australian city.</w:t>
      </w:r>
    </w:p>
    <w:p>
      <w:pPr>
        <w:pStyle w:val="BodyText"/>
      </w:pPr>
      <w:r>
        <w:t xml:space="preserve">University of Melbourne Law School. (2022).</w:t>
      </w:r>
      <w:r>
        <w:t xml:space="preserve"> </w:t>
      </w:r>
      <w:r>
        <w:rPr>
          <w:iCs/>
          <w:i/>
        </w:rPr>
        <w:t xml:space="preserve">Access to Justice in Victoria: Challenges and Opportunities</w:t>
      </w:r>
      <w:r>
        <w:t xml:space="preserve">. Melbourne: UoM.</w:t>
      </w:r>
    </w:p>
    <w:p>
      <w:pPr>
        <w:pStyle w:val="BodyText"/>
      </w:pPr>
      <w:r>
        <w:t xml:space="preserve">This academic paper examines the barriers to accessing legal services in Victoria, with a focus on Melbourne. It discusses the role of lawyers in providing pro bono services and the government's initiatives to improve legal aid availability. The document is crucial for understanding the social responsibilities of the legal profession in Australia. It highlights the gap between the need for legal assistance and the resources available, particularly for vulnerable communities. For a lawyer in Melbourne, this resource encourages reflection on how their practice can contribute to a more just society.</w:t>
      </w:r>
    </w:p>
    <w:bookmarkEnd w:id="22"/>
    <w:bookmarkStart w:id="23" w:name="X1e83ab36101a777485984a83c257574ba9db9e2"/>
    <w:p>
      <w:pPr>
        <w:pStyle w:val="Heading2"/>
      </w:pPr>
      <w:r>
        <w:t xml:space="preserve">Consumer Protection and Dispute Resolution</w:t>
      </w:r>
    </w:p>
    <w:p>
      <w:pPr>
        <w:pStyle w:val="FirstParagraph"/>
      </w:pPr>
      <w:r>
        <w:t xml:space="preserve">Victorian Civil and Administrative Tribunal (VCAT). (2023).</w:t>
      </w:r>
      <w:r>
        <w:t xml:space="preserve"> </w:t>
      </w:r>
      <w:r>
        <w:rPr>
          <w:iCs/>
          <w:i/>
        </w:rPr>
        <w:t xml:space="preserve">Legal Services List Guide</w:t>
      </w:r>
      <w:r>
        <w:t xml:space="preserve">. Melbourne: VCAT.</w:t>
      </w:r>
    </w:p>
    <w:p>
      <w:pPr>
        <w:pStyle w:val="BodyText"/>
      </w:pPr>
      <w:r>
        <w:t xml:space="preserve">VCAT plays a significant role in resolving disputes between consumers and lawyers in Victoria. This guide explains the process for lodging complaints about legal services, including issues related to fees, conduct, and service quality. It is an important resource for both lawyers and their clients in Melbourne. For practitioners, it serves as a reminder of the accountability mechanisms in place and the importance of maintaining clear communication and transparent billing practices. Understanding this process is vital for any lawyer wishing to avoid regulatory action and maintain a good reputation in the Melbourne legal community.</w:t>
      </w:r>
    </w:p>
    <w:p>
      <w:pPr>
        <w:pStyle w:val="BodyText"/>
      </w:pPr>
      <w:r>
        <w:t xml:space="preserve">Consumer Affairs Victoria. (2022).</w:t>
      </w:r>
      <w:r>
        <w:t xml:space="preserve"> </w:t>
      </w:r>
      <w:r>
        <w:rPr>
          <w:iCs/>
          <w:i/>
        </w:rPr>
        <w:t xml:space="preserve">Choosing a Lawyer: A Guide for Consumers</w:t>
      </w:r>
      <w:r>
        <w:t xml:space="preserve">. Melbourne: CAV.</w:t>
      </w:r>
    </w:p>
    <w:p>
      <w:pPr>
        <w:pStyle w:val="BodyText"/>
      </w:pPr>
      <w:r>
        <w:t xml:space="preserve">Although written for the public, this guide provides valuable insights into how consumers in Melbourne perceive and select legal services. It outlines the rights of clients and the obligations of lawyers, emphasizing the importance of clear engagement letters and cost estimates. For a lawyer in Melbourne, this document offers a client-centric perspective that can help improve service delivery and client satisfaction. It also highlights the competitive nature of the legal market and the need for practitioners to differentiate themselves through professionalism and transparency.</w:t>
      </w:r>
    </w:p>
    <w:p>
      <w:pPr>
        <w:pStyle w:val="BodyText"/>
      </w:pPr>
      <w:r>
        <w:rPr>
          <w:iCs/>
          <w:i/>
        </w:rPr>
        <w:t xml:space="preserve">Note: This annotated bibliography is for informational purposes only and does not constitute legal advice. Laws and regulations in Australia and Melbourne are subject to change. Always consult the latest official sources or a qualified legal professional for specific guidance.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Melbourne, Australia</dc:title>
  <dc:creator/>
  <dc:language>en</dc:language>
  <cp:keywords/>
  <dcterms:created xsi:type="dcterms:W3CDTF">2026-08-06T22:42:56Z</dcterms:created>
  <dcterms:modified xsi:type="dcterms:W3CDTF">2026-08-06T22:42:56Z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