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Regulation</w:t>
      </w:r>
      <w:r>
        <w:t xml:space="preserve"> </w:t>
      </w:r>
      <w:r>
        <w:t xml:space="preserve">in</w:t>
      </w:r>
      <w:r>
        <w:t xml:space="preserve"> </w:t>
      </w:r>
      <w:r>
        <w:t xml:space="preserve">Brussels,</w:t>
      </w:r>
      <w:r>
        <w:t xml:space="preserve"> </w:t>
      </w:r>
      <w:r>
        <w:t xml:space="preserve">Belgium</w:t>
      </w:r>
    </w:p>
    <w:bookmarkStart w:id="24" w:name="X6113129a237a478ed4880c8562bd1b63799e084"/>
    <w:p>
      <w:pPr>
        <w:pStyle w:val="Heading1"/>
      </w:pPr>
      <w:r>
        <w:t xml:space="preserve">Annotated Bibliography: Legal Practice and Lawyer Regulation in Brussels, Belgium</w:t>
      </w:r>
    </w:p>
    <w:p>
      <w:pPr>
        <w:pStyle w:val="FirstParagraph"/>
      </w:pPr>
      <w:r>
        <w:t xml:space="preserve">This annotated bibliography compiles essential resources regarding the role, regulation, and practice of the lawyer within the specific jurisdiction of Brussels, Belgium. The legal landscape in Brussels is unique due to its status as the capital of Belgium and the European Union, creating a complex environment where national Belgian law intersects with European regulations. The following entries cover statutory frameworks, professional ethics, linguistic requirements, and the operational structure of the Brussels Bar Association, providing a comprehensive overview for legal professionals and researchers.</w:t>
      </w:r>
    </w:p>
    <w:bookmarkStart w:id="20" w:name="X0df8b2bf3b398aecfb3d2f21d3cf779a5d40bff"/>
    <w:p>
      <w:pPr>
        <w:pStyle w:val="Heading2"/>
      </w:pPr>
      <w:r>
        <w:t xml:space="preserve">Statutory Framework and Professional Regulation</w:t>
      </w:r>
    </w:p>
    <w:p>
      <w:pPr>
        <w:pStyle w:val="FirstParagraph"/>
      </w:pPr>
      <w:r>
        <w:t xml:space="preserve"> </w:t>
      </w:r>
      <w:r>
        <w:t xml:space="preserve">Belgian Parliament. (2013). Law of 24 March 2013 on the Legal Profession.</w:t>
      </w:r>
      <w:r>
        <w:t xml:space="preserve"> </w:t>
      </w:r>
      <w:r>
        <w:rPr>
          <w:iCs/>
          <w:i/>
        </w:rPr>
        <w:t xml:space="preserve">Moniteur Belge</w:t>
      </w:r>
      <w:r>
        <w:t xml:space="preserve">, 20130416.12.</w:t>
      </w:r>
      <w:r>
        <w:t xml:space="preserve"> </w:t>
      </w:r>
    </w:p>
    <w:p>
      <w:pPr>
        <w:pStyle w:val="BodyText"/>
      </w:pPr>
      <w:r>
        <w:t xml:space="preserve">This is the foundational legislative text governing the lawyer in Belgium. It replaced the previous law of 1984 to harmonize the profession across the country's regions. For a lawyer practicing in Brussels, this law is critical as it defines the title of "avocat" (lawyer), the requirements for admission to the bar, and the scope of legal practice. It establishes the independence of the lawyer and outlines the disciplinary regime. The text is essential for understanding the statutory obligations of any legal practitioner operating within the Brussels-Capital Region.</w:t>
      </w:r>
    </w:p>
    <w:p>
      <w:pPr>
        <w:pStyle w:val="BodyText"/>
      </w:pPr>
      <w:r>
        <w:t xml:space="preserve"> </w:t>
      </w:r>
      <w:r>
        <w:t xml:space="preserve">European Parliament and Council. (2005). Directive 2005/36/EC on the recognition of professional qualifications.</w:t>
      </w:r>
      <w:r>
        <w:t xml:space="preserve"> </w:t>
      </w:r>
      <w:r>
        <w:rPr>
          <w:iCs/>
          <w:i/>
        </w:rPr>
        <w:t xml:space="preserve">Official Journal of the European Union</w:t>
      </w:r>
      <w:r>
        <w:t xml:space="preserve">, L 255/22.</w:t>
      </w:r>
      <w:r>
        <w:t xml:space="preserve"> </w:t>
      </w:r>
    </w:p>
    <w:p>
      <w:pPr>
        <w:pStyle w:val="BodyText"/>
      </w:pPr>
      <w:r>
        <w:t xml:space="preserve">Given Brussels' status as the EU capital, this directive is highly relevant for lawyers. It facilitates the free movement of legal professionals within the European Economic Area. For a lawyer wishing to practice in Brussels from another EU member state, this document outlines the procedures for recognition of qualifications. It is a key resource for understanding how foreign-trained lawyers can integrate into the Brussels legal market, ensuring compliance with both EU law and local Belgian regulations.</w:t>
      </w:r>
    </w:p>
    <w:bookmarkEnd w:id="20"/>
    <w:bookmarkStart w:id="21" w:name="professional-ethics-and-conduct"/>
    <w:p>
      <w:pPr>
        <w:pStyle w:val="Heading2"/>
      </w:pPr>
      <w:r>
        <w:t xml:space="preserve">Professional Ethics and Conduct</w:t>
      </w:r>
    </w:p>
    <w:p>
      <w:pPr>
        <w:pStyle w:val="FirstParagraph"/>
      </w:pPr>
      <w:r>
        <w:t xml:space="preserve"> </w:t>
      </w:r>
      <w:r>
        <w:t xml:space="preserve">Brussels Bar Association. (2020).</w:t>
      </w:r>
      <w:r>
        <w:t xml:space="preserve"> </w:t>
      </w:r>
      <w:r>
        <w:rPr>
          <w:iCs/>
          <w:i/>
        </w:rPr>
        <w:t xml:space="preserve">Code of Professional Conduct for Lawyers in the Brussels-Capital Region</w:t>
      </w:r>
      <w:r>
        <w:t xml:space="preserve">. Brussels: Ordre des Avocats du Barreau de Bruxelles.</w:t>
      </w:r>
      <w:r>
        <w:t xml:space="preserve"> </w:t>
      </w:r>
    </w:p>
    <w:p>
      <w:pPr>
        <w:pStyle w:val="BodyText"/>
      </w:pPr>
      <w:r>
        <w:t xml:space="preserve">This code provides the specific ethical guidelines that a lawyer in Brussels must follow. While based on national principles, it addresses local nuances, including interactions with the Brussels courts and the handling of multilingual cases. It covers confidentiality, conflicts of interest, and fees. For any lawyer practicing in Brussels, this document is mandatory reading to ensure adherence to the professional standards expected by the local bar and to avoid disciplinary action.</w:t>
      </w:r>
    </w:p>
    <w:p>
      <w:pPr>
        <w:pStyle w:val="BodyText"/>
      </w:pPr>
      <w:r>
        <w:t xml:space="preserve"> </w:t>
      </w:r>
      <w:r>
        <w:t xml:space="preserve">Belgian Council of the Legal Profession. (2018).</w:t>
      </w:r>
      <w:r>
        <w:t xml:space="preserve"> </w:t>
      </w:r>
      <w:r>
        <w:rPr>
          <w:iCs/>
          <w:i/>
        </w:rPr>
        <w:t xml:space="preserve">General Rules of Professional Conduct</w:t>
      </w:r>
      <w:r>
        <w:t xml:space="preserve">. Brussels: Conseil de l'Ordre des Avocats.</w:t>
      </w:r>
      <w:r>
        <w:t xml:space="preserve"> </w:t>
      </w:r>
    </w:p>
    <w:p>
      <w:pPr>
        <w:pStyle w:val="BodyText"/>
      </w:pPr>
      <w:r>
        <w:t xml:space="preserve">This document complements the regional code by setting national ethical standards. It is particularly important for lawyers in Brussels who may handle cases with cross-regional implications or those involving federal courts. The rules emphasize the lawyer's duty to the court and the client, providing a framework for ethical decision-making in complex legal scenarios. It is a vital reference for maintaining professional integrity in the diverse legal environment of Brussels.</w:t>
      </w:r>
    </w:p>
    <w:bookmarkEnd w:id="21"/>
    <w:bookmarkStart w:id="22" w:name="X05800a3e84001b984b7a112f534f9419360d77e"/>
    <w:p>
      <w:pPr>
        <w:pStyle w:val="Heading2"/>
      </w:pPr>
      <w:r>
        <w:t xml:space="preserve">Linguistic Requirements and Court Procedures</w:t>
      </w:r>
    </w:p>
    <w:p>
      <w:pPr>
        <w:pStyle w:val="FirstParagraph"/>
      </w:pPr>
      <w:r>
        <w:t xml:space="preserve"> </w:t>
      </w:r>
      <w:r>
        <w:t xml:space="preserve">Belgian Parliament. (1963). Law on the Use of Languages in Legal Matters.</w:t>
      </w:r>
      <w:r>
        <w:t xml:space="preserve"> </w:t>
      </w:r>
      <w:r>
        <w:rPr>
          <w:iCs/>
          <w:i/>
        </w:rPr>
        <w:t xml:space="preserve">Moniteur Belge</w:t>
      </w:r>
      <w:r>
        <w:t xml:space="preserve">, 19630805.</w:t>
      </w:r>
      <w:r>
        <w:t xml:space="preserve"> </w:t>
      </w:r>
    </w:p>
    <w:p>
      <w:pPr>
        <w:pStyle w:val="BodyText"/>
      </w:pPr>
      <w:r>
        <w:t xml:space="preserve">Language is a critical aspect of legal practice in Brussels, a bilingual region. This law dictates the language requirements for legal proceedings and documents. For a lawyer in Brussels, understanding this law is essential to ensure that pleadings, contracts, and communications comply with linguistic regulations. It affects how lawyers interact with clients, courts, and opposing counsel, making it a fundamental resource for effective legal practice in the region.</w:t>
      </w:r>
    </w:p>
    <w:p>
      <w:pPr>
        <w:pStyle w:val="BodyText"/>
      </w:pPr>
      <w:r>
        <w:t xml:space="preserve"> </w:t>
      </w:r>
      <w:r>
        <w:t xml:space="preserve">Brussels Court of Appeal. (2021).</w:t>
      </w:r>
      <w:r>
        <w:t xml:space="preserve"> </w:t>
      </w:r>
      <w:r>
        <w:rPr>
          <w:iCs/>
          <w:i/>
        </w:rPr>
        <w:t xml:space="preserve">Practical Guide to Language Use in Brussels Courts</w:t>
      </w:r>
      <w:r>
        <w:t xml:space="preserve">. Brussels: Tribunal de la Cour d'Appel de Bruxelles.</w:t>
      </w:r>
      <w:r>
        <w:t xml:space="preserve"> </w:t>
      </w:r>
    </w:p>
    <w:p>
      <w:pPr>
        <w:pStyle w:val="BodyText"/>
      </w:pPr>
      <w:r>
        <w:t xml:space="preserve">This guide offers practical advice on navigating the bilingual nature of Brussels courts. It is particularly useful for lawyers who may be new to the region or those handling cases involving multiple languages. The document clarifies procedures for translation, interpretation, and the submission of documents in French or Dutch. It is an invaluable resource for ensuring procedural compliance and effective communication in the Brussels judicial system.</w:t>
      </w:r>
    </w:p>
    <w:bookmarkEnd w:id="22"/>
    <w:bookmarkStart w:id="23" w:name="X12ad5769590ce4481dbab30f7268280aad233b4"/>
    <w:p>
      <w:pPr>
        <w:pStyle w:val="Heading2"/>
      </w:pPr>
      <w:r>
        <w:t xml:space="preserve">Bar Association and Professional Development</w:t>
      </w:r>
    </w:p>
    <w:p>
      <w:pPr>
        <w:pStyle w:val="FirstParagraph"/>
      </w:pPr>
      <w:r>
        <w:t xml:space="preserve"> </w:t>
      </w:r>
      <w:r>
        <w:t xml:space="preserve">Brussels Bar Association. (2022).</w:t>
      </w:r>
      <w:r>
        <w:t xml:space="preserve"> </w:t>
      </w:r>
      <w:r>
        <w:rPr>
          <w:iCs/>
          <w:i/>
        </w:rPr>
        <w:t xml:space="preserve">Annual Report: Activities and Statistics</w:t>
      </w:r>
      <w:r>
        <w:t xml:space="preserve">. Brussels: Ordre des Avocats du Barreau de Bruxelles.</w:t>
      </w:r>
      <w:r>
        <w:t xml:space="preserve"> </w:t>
      </w:r>
    </w:p>
    <w:p>
      <w:pPr>
        <w:pStyle w:val="BodyText"/>
      </w:pPr>
      <w:r>
        <w:t xml:space="preserve">This report provides insights into the activities, challenges, and trends within the Brussels legal community. It includes statistics on the number of lawyers, types of cases handled, and professional development initiatives. For a lawyer in Brussels, this document offers a snapshot of the local legal landscape, highlighting areas of growth and specialization. It is a useful resource for understanding the professional environment and networking opportunities within the Brussels bar.</w:t>
      </w:r>
    </w:p>
    <w:p>
      <w:pPr>
        <w:pStyle w:val="BodyText"/>
      </w:pPr>
      <w:r>
        <w:t xml:space="preserve"> </w:t>
      </w:r>
      <w:r>
        <w:t xml:space="preserve">Belgian Federal Public Service Justice. (2023).</w:t>
      </w:r>
      <w:r>
        <w:t xml:space="preserve"> </w:t>
      </w:r>
      <w:r>
        <w:rPr>
          <w:iCs/>
          <w:i/>
        </w:rPr>
        <w:t xml:space="preserve">Guide to the Legal Profession in Belgium</w:t>
      </w:r>
      <w:r>
        <w:t xml:space="preserve">. Brussels: SPF Justice.</w:t>
      </w:r>
      <w:r>
        <w:t xml:space="preserve"> </w:t>
      </w:r>
    </w:p>
    <w:p>
      <w:pPr>
        <w:pStyle w:val="BodyText"/>
      </w:pPr>
      <w:r>
        <w:t xml:space="preserve">This official guide provides a comprehensive overview of the legal profession in Belgium, including specific information relevant to Brussels. It covers admission requirements, continuing education, and disciplinary procedures. For anyone considering a career as a lawyer in Brussels or seeking to understand the regulatory framework, this document is an authoritative and accessible resource. It serves as a practical handbook for navigating the complexities of the Belgian legal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Regulation in Brussels, Belgium</dc:title>
  <dc:creator/>
  <dc:language>en</dc:language>
  <cp:keywords/>
  <dcterms:created xsi:type="dcterms:W3CDTF">2026-08-06T22:42:53Z</dcterms:created>
  <dcterms:modified xsi:type="dcterms:W3CDTF">2026-08-06T22:42:53Z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