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896d0c3093245a14c73d3bd4c1065a1ca397630"/>
    <w:p>
      <w:pPr>
        <w:pStyle w:val="Heading1"/>
      </w:pPr>
      <w:r>
        <w:t xml:space="preserve">Annotated Bibliography: The Role of the Lawyer in Toronto, Canada</w:t>
      </w:r>
    </w:p>
    <w:p>
      <w:pPr>
        <w:pStyle w:val="FirstParagraph"/>
      </w:pPr>
      <w:r>
        <w:t xml:space="preserve">This annotated bibliography provides a comprehensive overview of the legal landscape in Toronto, Ontario, focusing on the professional obligations, ethical standards, and practical applications of the lawyer within the Canadian jurisdiction. Toronto serves as the financial and cultural hub of Canada, creating a unique environment where common law traditions intersect with complex commercial regulations and diverse community needs. The following sources examine the regulatory framework established by the Law Society of Ontario, the nuances of legal ethics, and the evolving role of legal professionals in the Greater Toronto Area.</w:t>
      </w:r>
    </w:p>
    <w:bookmarkStart w:id="20" w:name="X069d569b0532b4837b2aea9823c3b6db82993e6"/>
    <w:p>
      <w:pPr>
        <w:pStyle w:val="Heading2"/>
      </w:pPr>
      <w:r>
        <w:t xml:space="preserve">Regulatory Framework and Professional Conduct</w:t>
      </w:r>
    </w:p>
    <w:p>
      <w:pPr>
        <w:pStyle w:val="FirstParagraph"/>
      </w:pPr>
      <w:r>
        <w:t xml:space="preserve">Law Society of Ontario. (2023).</w:t>
      </w:r>
      <w:r>
        <w:t xml:space="preserve"> </w:t>
      </w:r>
      <w:r>
        <w:rPr>
          <w:iCs/>
          <w:i/>
        </w:rPr>
        <w:t xml:space="preserve">Rules of Professional Conduct</w:t>
      </w:r>
      <w:r>
        <w:t xml:space="preserve">. Toronto: Law Society of Ontario.</w:t>
      </w:r>
    </w:p>
    <w:p>
      <w:pPr>
        <w:pStyle w:val="BodyText"/>
      </w:pPr>
      <w:r>
        <w:t xml:space="preserve">This document is the primary regulatory instrument governing the practice of law in Ontario, including Toronto. It outlines the mandatory ethical standards that every lawyer must adhere to, covering areas such as conflicts of interest, confidentiality, and the duty of loyalty to clients. For a lawyer practicing in Toronto, this text is indispensable as it defines the boundaries of professional behavior within the province's most populous legal market. The rules are frequently cited in disciplinary hearings and provide the foundational framework for legal education and practice in the region.</w:t>
      </w:r>
    </w:p>
    <w:p>
      <w:pPr>
        <w:pStyle w:val="BodyText"/>
      </w:pPr>
      <w:r>
        <w:t xml:space="preserve">Law Society Act, R.S.O. 1990, c. L.8.</w:t>
      </w:r>
    </w:p>
    <w:p>
      <w:pPr>
        <w:pStyle w:val="BodyText"/>
      </w:pPr>
      <w:r>
        <w:t xml:space="preserve">The</w:t>
      </w:r>
      <w:r>
        <w:t xml:space="preserve"> </w:t>
      </w:r>
      <w:r>
        <w:rPr>
          <w:iCs/>
          <w:i/>
        </w:rPr>
        <w:t xml:space="preserve">Law Society Act</w:t>
      </w:r>
      <w:r>
        <w:t xml:space="preserve"> </w:t>
      </w:r>
      <w:r>
        <w:t xml:space="preserve">is the provincial statute that grants the Law Society of Ontario the authority to regulate the legal profession. This source is critical for understanding the legislative mandate behind the regulation of lawyers in Canada. It details the powers of the Law Society to admit candidates to the bar, discipline members, and protect the public interest. For legal practitioners in Toronto, understanding this Act is essential for comprehending the statutory obligations that underpin their daily practice and the mechanisms available for public accountability.</w:t>
      </w:r>
    </w:p>
    <w:bookmarkEnd w:id="20"/>
    <w:bookmarkStart w:id="21" w:name="X908675a36d7566ebc174e1a5b7e6298ebe8df0b"/>
    <w:p>
      <w:pPr>
        <w:pStyle w:val="Heading2"/>
      </w:pPr>
      <w:r>
        <w:t xml:space="preserve">Legal Ethics and Professional Responsibility</w:t>
      </w:r>
    </w:p>
    <w:p>
      <w:pPr>
        <w:pStyle w:val="FirstParagraph"/>
      </w:pPr>
      <w:r>
        <w:t xml:space="preserve">Trotter, W. F., &amp; Trotter, J. M. (2021).</w:t>
      </w:r>
      <w:r>
        <w:t xml:space="preserve"> </w:t>
      </w:r>
      <w:r>
        <w:rPr>
          <w:iCs/>
          <w:i/>
        </w:rPr>
        <w:t xml:space="preserve">Trotter on Legal Ethics</w:t>
      </w:r>
      <w:r>
        <w:t xml:space="preserve"> </w:t>
      </w:r>
      <w:r>
        <w:t xml:space="preserve">(6th ed.). Toronto: LexisNexis Canada.</w:t>
      </w:r>
    </w:p>
    <w:p>
      <w:pPr>
        <w:pStyle w:val="BodyText"/>
      </w:pPr>
      <w:r>
        <w:t xml:space="preserve">Widely regarded as the definitive text on legal ethics in Canada, this book provides an in-depth analysis of the ethical dilemmas faced by lawyers. It is particularly relevant to Toronto practitioners who often navigate high-stakes corporate transactions and complex litigation. The authors analyze case law and regulatory decisions to illustrate how ethical principles are applied in real-world scenarios. This resource is invaluable for understanding the nuanced interpretation of the Rules of Professional Conduct within the Ontario context.</w:t>
      </w:r>
    </w:p>
    <w:p>
      <w:pPr>
        <w:pStyle w:val="BodyText"/>
      </w:pPr>
      <w:r>
        <w:t xml:space="preserve">Canadian Bar Association. (2022).</w:t>
      </w:r>
      <w:r>
        <w:t xml:space="preserve"> </w:t>
      </w:r>
      <w:r>
        <w:rPr>
          <w:iCs/>
          <w:i/>
        </w:rPr>
        <w:t xml:space="preserve">Code of Professional Responsibility</w:t>
      </w:r>
      <w:r>
        <w:t xml:space="preserve">. Ottawa: CBA.</w:t>
      </w:r>
    </w:p>
    <w:p>
      <w:pPr>
        <w:pStyle w:val="BodyText"/>
      </w:pPr>
      <w:r>
        <w:t xml:space="preserve">While the Law Society of Ontario sets the binding rules, the Canadian Bar Association's Code offers a broader perspective on professional responsibility across the country. This source is useful for Toronto lawyers who may engage in cross-jurisdictional work or seek to understand national standards. It emphasizes the lawyer's role as an officer of the court and highlights the importance of integrity and competence. The code serves as a supplementary guide for maintaining high ethical standards in a competitive urban legal environment.</w:t>
      </w:r>
    </w:p>
    <w:bookmarkEnd w:id="21"/>
    <w:bookmarkStart w:id="22" w:name="X4f75a8ec92dac3a74ec054fdcf6a30166f273a3"/>
    <w:p>
      <w:pPr>
        <w:pStyle w:val="Heading2"/>
      </w:pPr>
      <w:r>
        <w:t xml:space="preserve">Access to Justice and Community Law in Toronto</w:t>
      </w:r>
    </w:p>
    <w:p>
      <w:pPr>
        <w:pStyle w:val="FirstParagraph"/>
      </w:pPr>
      <w:r>
        <w:t xml:space="preserve">Legal Aid Ontario. (2023).</w:t>
      </w:r>
      <w:r>
        <w:t xml:space="preserve"> </w:t>
      </w:r>
      <w:r>
        <w:rPr>
          <w:iCs/>
          <w:i/>
        </w:rPr>
        <w:t xml:space="preserve">Annual Report: Access to Justice in Ontario</w:t>
      </w:r>
      <w:r>
        <w:t xml:space="preserve">. Toronto: LAO.</w:t>
      </w:r>
    </w:p>
    <w:p>
      <w:pPr>
        <w:pStyle w:val="BodyText"/>
      </w:pPr>
      <w:r>
        <w:t xml:space="preserve">This report provides critical data on the availability of legal services for low-income individuals in Ontario, with a significant focus on Toronto. It highlights the challenges lawyers face in providing representation to underserved communities and the systemic barriers to justice. For lawyers interested in public interest law or community legal clinics in Toronto, this document offers insights into funding models, service gaps, and policy recommendations. It underscores the social responsibility of the legal profession in addressing inequality within the city.</w:t>
      </w:r>
    </w:p>
    <w:p>
      <w:pPr>
        <w:pStyle w:val="BodyText"/>
      </w:pPr>
      <w:r>
        <w:t xml:space="preserve">Toronto Legal Aid Clinic Network. (2022).</w:t>
      </w:r>
      <w:r>
        <w:t xml:space="preserve"> </w:t>
      </w:r>
      <w:r>
        <w:rPr>
          <w:iCs/>
          <w:i/>
        </w:rPr>
        <w:t xml:space="preserve">State of Community Legal Services in Toronto</w:t>
      </w:r>
      <w:r>
        <w:t xml:space="preserve">. Toronto: TLAN.</w:t>
      </w:r>
    </w:p>
    <w:p>
      <w:pPr>
        <w:pStyle w:val="BodyText"/>
      </w:pPr>
      <w:r>
        <w:t xml:space="preserve">This publication examines the role of community legal clinics in Toronto, which are staffed by lawyers dedicated to serving marginalized populations. It discusses the specific legal issues prevalent in the city, such as housing rights, immigration law, and employment standards. The report is essential for understanding how lawyers in Toronto contribute to social justice beyond traditional private practice. It also highlights the collaborative efforts between legal professionals, non-profits, and government agencies to improve access to justice.</w:t>
      </w:r>
    </w:p>
    <w:bookmarkEnd w:id="22"/>
    <w:bookmarkStart w:id="23" w:name="commercial-law-and-corporate-practice"/>
    <w:p>
      <w:pPr>
        <w:pStyle w:val="Heading2"/>
      </w:pPr>
      <w:r>
        <w:t xml:space="preserve">Commercial Law and Corporate Practice</w:t>
      </w:r>
    </w:p>
    <w:p>
      <w:pPr>
        <w:pStyle w:val="FirstParagraph"/>
      </w:pPr>
      <w:r>
        <w:t xml:space="preserve">Ontario Bar Association. (2023).</w:t>
      </w:r>
      <w:r>
        <w:t xml:space="preserve"> </w:t>
      </w:r>
      <w:r>
        <w:rPr>
          <w:iCs/>
          <w:i/>
        </w:rPr>
        <w:t xml:space="preserve">Corporate Law Practice Guidelines</w:t>
      </w:r>
      <w:r>
        <w:t xml:space="preserve">. Toronto: OBA.</w:t>
      </w:r>
    </w:p>
    <w:p>
      <w:pPr>
        <w:pStyle w:val="BodyText"/>
      </w:pPr>
      <w:r>
        <w:t xml:space="preserve">Given Toronto's status as Canada's financial capital, this guideline is crucial for lawyers specializing in corporate and commercial law. It provides practical advice on conducting due diligence, structuring transactions, and advising clients on regulatory compliance. The document reflects the high standards expected of lawyers in Toronto's corporate sector and addresses emerging issues such as environmental, social, and governance (ESG) considerations. It serves as a practical tool for ensuring competence and risk management in complex business matters.</w:t>
      </w:r>
    </w:p>
    <w:p>
      <w:pPr>
        <w:pStyle w:val="BodyText"/>
      </w:pPr>
      <w:r>
        <w:t xml:space="preserve">Supreme Court of Canada. (2014).</w:t>
      </w:r>
      <w:r>
        <w:t xml:space="preserve"> </w:t>
      </w:r>
      <w:r>
        <w:rPr>
          <w:iCs/>
          <w:i/>
        </w:rPr>
        <w:t xml:space="preserve">R. v. N.S.</w:t>
      </w:r>
      <w:r>
        <w:t xml:space="preserve">, 2014 SCC 72.</w:t>
      </w:r>
    </w:p>
    <w:p>
      <w:pPr>
        <w:pStyle w:val="BodyText"/>
      </w:pPr>
      <w:r>
        <w:t xml:space="preserve">This landmark decision addresses the balance between religious freedom and the right to a fair trial, specifically regarding the wearing of religious garments in court. While a national case, it has significant implications for lawyers practicing in Toronto, a city known for its cultural and religious diversity. The ruling guides lawyers on how to handle accommodation requests and ensures that legal proceedings are conducted fairly and inclusively. It is a key reference for understanding the intersection of human rights and procedural law in Canadian courts.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Toronto, Canada</dc:title>
  <dc:creator/>
  <dc:language>en</dc:language>
  <cp:keywords/>
  <dcterms:created xsi:type="dcterms:W3CDTF">2026-08-07T03:48:27Z</dcterms:created>
  <dcterms:modified xsi:type="dcterms:W3CDTF">2026-08-07T03:48:27Z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