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Berlin,</w:t>
      </w:r>
      <w:r>
        <w:t xml:space="preserve"> </w:t>
      </w:r>
      <w:r>
        <w:t xml:space="preserve">Germany</w:t>
      </w:r>
    </w:p>
    <w:bookmarkStart w:id="20" w:name="X4f776293f8234240703f9960eab14a1e2133f05"/>
    <w:p>
      <w:pPr>
        <w:pStyle w:val="Heading1"/>
      </w:pPr>
      <w:r>
        <w:t xml:space="preserve">Annotated Bibliography: The Role of the Lawyer in the Legal System of Berlin, Germany</w:t>
      </w:r>
    </w:p>
    <w:p>
      <w:pPr>
        <w:pStyle w:val="FirstParagraph"/>
      </w:pPr>
      <w:r>
        <w:t xml:space="preserve">A comprehensive review of literature regarding legal representation, regulatory frameworks, and professional ethics for attorneys practicing in the capital of Germany.</w:t>
      </w:r>
    </w:p>
    <w:bookmarkEnd w:id="20"/>
    <w:bookmarkStart w:id="21" w:name="introduction"/>
    <w:p>
      <w:pPr>
        <w:pStyle w:val="Heading2"/>
      </w:pPr>
      <w:r>
        <w:t xml:space="preserve">Introduction</w:t>
      </w:r>
    </w:p>
    <w:p>
      <w:pPr>
        <w:pStyle w:val="FirstParagraph"/>
      </w:pPr>
      <w:r>
        <w:t xml:space="preserve">The legal landscape in Berlin, Germany, is distinct due to its status as the federal capital and its complex administrative structure. For any individual seeking to understand the role of a lawyer in this jurisdiction, it is essential to examine the specific statutes, professional codes, and practical guides that govern legal practice. This annotated bibliography compiles key resources that elucidate the responsibilities, qualifications, and operational environment of a lawyer in Berlin. The selected texts cover the German Federal Lawyers' Act, the specific regulations of the Berlin Bar Association, and comparative analyses of civil law representation.</w:t>
      </w:r>
    </w:p>
    <w:bookmarkEnd w:id="21"/>
    <w:bookmarkStart w:id="22" w:name="bibliography"/>
    <w:p>
      <w:pPr>
        <w:pStyle w:val="Heading2"/>
      </w:pPr>
      <w:r>
        <w:t xml:space="preserve">Bibliography</w:t>
      </w:r>
    </w:p>
    <w:p>
      <w:pPr>
        <w:pStyle w:val="FirstParagraph"/>
      </w:pPr>
      <w:r>
        <w:t xml:space="preserve">Bundesrechtsanwaltsordnung (BRAO) – Federal Lawyers' Act. (2023). Federal Ministry of Justice and Consumer Protection. Berlin: Bundesgesetzblatt.</w:t>
      </w:r>
    </w:p>
    <w:p>
      <w:pPr>
        <w:pStyle w:val="BodyText"/>
      </w:pPr>
      <w:r>
        <w:t xml:space="preserve">This primary legal source is the foundational statute governing the profession of the lawyer in Germany. It outlines the requirements for admission to the bar, the rights and duties of attorneys, and the disciplinary measures applicable to misconduct. For a lawyer practicing in Berlin, the BRAO is the supreme authority regarding professional conduct. This text is critical for understanding the statutory obligations that override local customs. It details the independence of the lawyer, the prohibition of dual mandates, and the requirements for continuing legal education. Any analysis of the legal profession in Berlin must begin with this federal legislation.</w:t>
      </w:r>
    </w:p>
    <w:p>
      <w:pPr>
        <w:pStyle w:val="BodyText"/>
      </w:pPr>
      <w:r>
        <w:t xml:space="preserve">Berufsordnung für Rechtsanwälte (BORA) – Professional Code of Conduct for Lawyers. (2022). Bundesrechtsanwaltskammer. Berlin: BRK.</w:t>
      </w:r>
    </w:p>
    <w:p>
      <w:pPr>
        <w:pStyle w:val="BodyText"/>
      </w:pPr>
      <w:r>
        <w:t xml:space="preserve">The BORA serves as the detailed ethical code for lawyers in Germany, supplementing the BRAO. It provides specific guidelines on client relationships, fee structures, and advertising practices. In the context of Berlin, where the legal market is highly competitive, this document is vital for understanding how a lawyer must market their services without violating ethical standards. It addresses the nuances of confidentiality and conflict of interest, which are paramount in the dense legal community of the German capital. This resource is indispensable for ensuring compliance with professional ethics.</w:t>
      </w:r>
    </w:p>
    <w:p>
      <w:pPr>
        <w:pStyle w:val="BodyText"/>
      </w:pPr>
      <w:r>
        <w:t xml:space="preserve">Rechtsanwaltskammer Berlin. (2023). "Guidelines for Foreign Lawyers and Legal Practice in Berlin." Berlin: RAB.</w:t>
      </w:r>
    </w:p>
    <w:p>
      <w:pPr>
        <w:pStyle w:val="BodyText"/>
      </w:pPr>
      <w:r>
        <w:t xml:space="preserve">This publication by the Berlin Bar Association (Rechtsanwaltskammer Berlin) is specifically tailored to the local jurisdiction. It provides practical information on how to register as a lawyer in Berlin, the specific requirements for the local chamber, and the procedures for handling legal matters within the city's courts. It is particularly useful for understanding the intersection of federal law and local administrative requirements. The document also offers insights into the support systems available for lawyers in Berlin, including mediation services and professional liability insurance requirements specific to the region.</w:t>
      </w:r>
    </w:p>
    <w:p>
      <w:pPr>
        <w:pStyle w:val="BodyText"/>
      </w:pPr>
      <w:r>
        <w:t xml:space="preserve">Schmidt, H., &amp; Müller, K. (2021). "Civil Procedure in Germany: The Role of the Attorney." Heidelberg: Springer Legal.</w:t>
      </w:r>
    </w:p>
    <w:p>
      <w:pPr>
        <w:pStyle w:val="BodyText"/>
      </w:pPr>
      <w:r>
        <w:t xml:space="preserve">This academic text offers a comprehensive overview of civil procedure in Germany, with a significant focus on the mandatory representation by a lawyer in higher courts. It explains the concept of "Anwaltszwang" (mandatory legal representation), which is a critical aspect of the German legal system. For a lawyer in Berlin, this book clarifies the procedural steps required in the Berlin Regional Court (Landgericht) and the Berlin Court of Appeal. It analyzes the strategic role of the lawyer in drafting pleadings and representing clients in oral hearings, providing a theoretical framework for practical application.</w:t>
      </w:r>
    </w:p>
    <w:p>
      <w:pPr>
        <w:pStyle w:val="BodyText"/>
      </w:pPr>
      <w:r>
        <w:t xml:space="preserve">European Commission. (2022). "Legal Profession in Germany: Country Report." Brussels: Directorate-General for Justice and Consumers.</w:t>
      </w:r>
    </w:p>
    <w:p>
      <w:pPr>
        <w:pStyle w:val="BodyText"/>
      </w:pPr>
      <w:r>
        <w:t xml:space="preserve">This report provides a comparative perspective on the German legal profession within the European Union context. It highlights the unique characteristics of the German lawyer's role, such as the dual function of advocate and advisor. For Berlin, a hub for international law and EU institutions, this document is relevant for understanding cross-border legal practice. It discusses the recognition of foreign qualifications and the opportunities for lawyers from other EU member states to practice in Berlin. The report also touches upon the impact of EU directives on the German legal market.</w:t>
      </w:r>
    </w:p>
    <w:p>
      <w:pPr>
        <w:pStyle w:val="BodyText"/>
      </w:pPr>
      <w:r>
        <w:t xml:space="preserve">Weber, T. (2020). "Legal Tech and the Future of Law Firms in Berlin." Berlin Law Review, 15(2), 45-67.</w:t>
      </w:r>
    </w:p>
    <w:p>
      <w:pPr>
        <w:pStyle w:val="BodyText"/>
      </w:pPr>
      <w:r>
        <w:t xml:space="preserve">This journal article examines the impact of technology on the legal profession in Berlin. It discusses how law firms in the capital are adapting to digitalization, including the use of artificial intelligence for legal research and online dispute resolution platforms. The article is relevant for understanding the modern challenges and opportunities facing a lawyer in Berlin. It provides case studies of Berlin-based law firms that have successfully integrated legal tech into their practices. This resource is essential for lawyers looking to stay competitive in a rapidly evolving legal landscape.</w:t>
      </w:r>
    </w:p>
    <w:p>
      <w:pPr>
        <w:pStyle w:val="BodyText"/>
      </w:pPr>
      <w:r>
        <w:t xml:space="preserve">Deutscher Anwaltverein (DAV). (2023). "Human Rights and the Role of the Lawyer in Germany." Berlin: DAV.</w:t>
      </w:r>
    </w:p>
    <w:p>
      <w:pPr>
        <w:pStyle w:val="BodyText"/>
      </w:pPr>
      <w:r>
        <w:t xml:space="preserve">The German Bar Association (DAV) publishes this report to outline the ethical responsibilities of lawyers in upholding human rights. It is particularly relevant for lawyers in Berlin, given the city's history and its role as a center for human rights advocacy. The document discusses the lawyer's duty to protect the rule of law and to provide legal aid to vulnerable populations. It provides guidance on handling cases involving asylum seekers, refugees, and marginalized groups, which are common in Berlin's legal system. This resource emphasizes the social responsibility of the legal profession.</w:t>
      </w:r>
    </w:p>
    <w:p>
      <w:pPr>
        <w:pStyle w:val="BodyText"/>
      </w:pPr>
      <w:r>
        <w:t xml:space="preserve">Klein, A. (2019). "Administrative Law in Berlin: Practical Guide for Attorneys." Berlin: De Gruyter.</w:t>
      </w:r>
    </w:p>
    <w:p>
      <w:pPr>
        <w:pStyle w:val="BodyText"/>
      </w:pPr>
      <w:r>
        <w:t xml:space="preserve">This practical guide focuses on administrative law, a significant area of practice in Berlin due to the city's large government apparatus. It provides detailed information on how to navigate the administrative courts in Berlin and the procedures for challenging government decisions. The book is a valuable resource for lawyers specializing in public law, immigration, and urban planning. It includes templates for legal documents and case law examples from Berlin courts. This text is essential for any lawyer dealing with administrative matters in the German capital.</w:t>
      </w:r>
    </w:p>
    <w:bookmarkEnd w:id="22"/>
    <w:bookmarkStart w:id="23" w:name="conclusion"/>
    <w:p>
      <w:pPr>
        <w:pStyle w:val="Heading2"/>
      </w:pPr>
      <w:r>
        <w:t xml:space="preserve">Conclusion</w:t>
      </w:r>
    </w:p>
    <w:p>
      <w:pPr>
        <w:pStyle w:val="FirstParagraph"/>
      </w:pPr>
      <w:r>
        <w:t xml:space="preserve">The practice of law in Berlin, Germany, is governed by a robust framework of federal statutes, professional codes, and local regulations. The resources compiled in this annotated bibliography provide a comprehensive overview of the legal environment for a lawyer in this jurisdiction. From the foundational Federal Lawyers' Act to practical guides on administrative law and legal technology, these texts offer essential insights into the responsibilities, challenges, and opportunities of legal practice in Berlin. Understanding these aspects is crucial for any lawyer seeking to operate effectively and ethically in the German capital.</w:t>
      </w:r>
    </w:p>
    <w:bookmarkEnd w:id="23"/>
    <w:p>
      <w:pPr>
        <w:pStyle w:val="BodyText"/>
      </w:pPr>
      <w:r>
        <w:t xml:space="preserve">Document generated for educational and informational purposes regarding the legal profession in Berlin,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Berlin, Germany</dc:title>
  <dc:creator/>
  <dc:language>en</dc:language>
  <cp:keywords/>
  <dcterms:created xsi:type="dcterms:W3CDTF">2026-08-07T10:38:24Z</dcterms:created>
  <dcterms:modified xsi:type="dcterms:W3CDTF">2026-08-07T10:38:24Z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