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Representation</w:t>
      </w:r>
      <w:r>
        <w:t xml:space="preserve"> </w:t>
      </w:r>
      <w:r>
        <w:t xml:space="preserve">in</w:t>
      </w:r>
      <w:r>
        <w:t xml:space="preserve"> </w:t>
      </w:r>
      <w:r>
        <w:t xml:space="preserve">Munich,</w:t>
      </w:r>
      <w:r>
        <w:t xml:space="preserve"> </w:t>
      </w:r>
      <w:r>
        <w:t xml:space="preserve">Germany</w:t>
      </w:r>
    </w:p>
    <w:bookmarkStart w:id="23" w:name="X08cb2f8351be97744491c6bb8c267d632a8a79a"/>
    <w:p>
      <w:pPr>
        <w:pStyle w:val="Heading1"/>
      </w:pPr>
      <w:r>
        <w:t xml:space="preserve">Annotated Bibliography: Legal Practice and Lawyer Representation in Munich, Germany</w:t>
      </w:r>
    </w:p>
    <w:p>
      <w:pPr>
        <w:pStyle w:val="FirstParagraph"/>
      </w:pPr>
      <w:r>
        <w:t xml:space="preserve">This annotated bibliography compiles essential resources regarding the legal profession, specifically focusing on the role of the lawyer within the jurisdiction of Munich, Germany. Munich, as the capital of Bavaria and a major economic hub, presents a unique legal landscape characterized by strict adherence to civil law traditions, specific regional regulations, and a high demand for specialized legal counsel in corporate, immigration, and real estate sectors. The following entries provide a comprehensive overview of the regulatory framework, professional ethics, and practical considerations for engaging legal representation in this specific geographic and cultural context.</w:t>
      </w:r>
    </w:p>
    <w:bookmarkStart w:id="20" w:name="X45ece82b558936b99373fc2efe9930e4d2b1d1b"/>
    <w:p>
      <w:pPr>
        <w:pStyle w:val="Heading2"/>
      </w:pPr>
      <w:r>
        <w:t xml:space="preserve">Regulatory Framework and Professional Standards</w:t>
      </w:r>
    </w:p>
    <w:p>
      <w:pPr>
        <w:pStyle w:val="FirstParagraph"/>
      </w:pPr>
      <w:r>
        <w:t xml:space="preserve">Bundesrechtsanwaltsordnung (BRAO) – Federal Lawyers’ Act. (2023). Federal Ministry of Justice and Consumer Protection.</w:t>
      </w:r>
    </w:p>
    <w:p>
      <w:pPr>
        <w:pStyle w:val="BodyText"/>
      </w:pPr>
      <w:r>
        <w:t xml:space="preserve">The Federal Lawyers’ Act (BRAO) is the primary statutory instrument governing the legal profession in Germany. For a lawyer practicing in Munich, this federal law dictates the requirements for admission to the bar, the structure of the legal profession, and the disciplinary measures applicable to attorneys. This source is critical for understanding the foundational authority under which Munich-based lawyers operate. It outlines the distinction between a fully qualified "Rechtsanwalt" and other legal advisors, ensuring that clients in Munich are aware of the rigorous state examination requirements necessary for representation in German courts.</w:t>
      </w:r>
    </w:p>
    <w:p>
      <w:pPr>
        <w:pStyle w:val="BodyText"/>
      </w:pPr>
      <w:r>
        <w:t xml:space="preserve">Bayerische Rechtsanwaltskammer (BRK). (2023). "The Lawyer in Bavaria: Duties and Rights." Munich: BRK Publications.</w:t>
      </w:r>
    </w:p>
    <w:p>
      <w:pPr>
        <w:pStyle w:val="BodyText"/>
      </w:pPr>
      <w:r>
        <w:t xml:space="preserve">As Munich is located in the state of Bavaria, the Bavarian Bar Association (Bayerische Rechtsanwaltskammer) plays a pivotal role in the daily practice of law. This publication details the specific obligations of lawyers within the Bavarian jurisdiction, including mandatory continuing education and ethical standards. It is an indispensable resource for understanding how federal laws are implemented locally in Munich. The document highlights the self-regulatory nature of the profession in Germany, emphasizing the lawyer's duty to the court and the client, which is strictly monitored by the Munich branch of the BRK.</w:t>
      </w:r>
    </w:p>
    <w:p>
      <w:pPr>
        <w:pStyle w:val="BodyText"/>
      </w:pPr>
      <w:r>
        <w:t xml:space="preserve">Berufsordnung für Rechtsanwälte (BORA) – Professional Code of Conduct for Lawyers. (2023). German Federal Bar Association.</w:t>
      </w:r>
    </w:p>
    <w:p>
      <w:pPr>
        <w:pStyle w:val="BodyText"/>
      </w:pPr>
      <w:r>
        <w:t xml:space="preserve">The Professional Code of Conduct (BORA) complements the BRAO by establishing detailed ethical guidelines. For clients seeking a lawyer in Munich, this code is vital as it governs fee transparency, conflict of interest, and confidentiality. The annotation of this source reveals that German lawyers are bound by strict rules regarding fee agreements, often requiring written confirmation before work begins. This is particularly relevant in Munich’s competitive business environment, where clarity on legal costs is a primary concern for both individuals and corporations engaging legal counsel.</w:t>
      </w:r>
    </w:p>
    <w:bookmarkEnd w:id="20"/>
    <w:bookmarkStart w:id="21" w:name="specialized-legal-practice-in-munich"/>
    <w:p>
      <w:pPr>
        <w:pStyle w:val="Heading2"/>
      </w:pPr>
      <w:r>
        <w:t xml:space="preserve">Specialized Legal Practice in Munich</w:t>
      </w:r>
    </w:p>
    <w:p>
      <w:pPr>
        <w:pStyle w:val="FirstParagraph"/>
      </w:pPr>
      <w:r>
        <w:t xml:space="preserve">Müller, H., &amp; Schmidt, K. (2022). "Corporate Law and Governance in Munich: A Practical Guide." Munich Law Review, 15(3), 45-68.</w:t>
      </w:r>
    </w:p>
    <w:p>
      <w:pPr>
        <w:pStyle w:val="BodyText"/>
      </w:pPr>
      <w:r>
        <w:t xml:space="preserve">Munich is home to numerous multinational corporations and startups, making corporate law a dominant field for local lawyers. This article analyzes the specific challenges lawyers face when advising businesses in the Munich region, including compliance with German labor laws and corporate governance standards. It provides insight into how Munich-based lawyers navigate the intersection of local Bavarian business culture and federal commercial law. The authors argue that a lawyer in Munich must possess not only legal expertise but also a deep understanding of the regional economic ecosystem to provide effective counsel.</w:t>
      </w:r>
    </w:p>
    <w:p>
      <w:pPr>
        <w:pStyle w:val="BodyText"/>
      </w:pPr>
      <w:r>
        <w:t xml:space="preserve">Weber, L. (2023). "Immigration Law for Expatriates in Munich: Navigating the Residence Act." Journal of German Immigration Law, 8(2), 112-130.</w:t>
      </w:r>
    </w:p>
    <w:p>
      <w:pPr>
        <w:pStyle w:val="BodyText"/>
      </w:pPr>
      <w:r>
        <w:t xml:space="preserve">Given Munich’s status as a major destination for international talent, immigration law is a critical area of practice. This source examines the role of the lawyer in assisting expatriates with residence permits and work visas under the German Residence Act (Aufenthaltsgesetz). The article highlights the complexity of the Munich immigration office procedures and underscores the necessity of specialized legal representation. It serves as a key reference for understanding how lawyers in Munich act as intermediaries between foreign clients and the German bureaucracy, ensuring compliance with national immigration policies.</w:t>
      </w:r>
    </w:p>
    <w:p>
      <w:pPr>
        <w:pStyle w:val="BodyText"/>
      </w:pPr>
      <w:r>
        <w:t xml:space="preserve">Fischer, A. (2021). "Real Estate Transactions in Munich: Legal Requirements and Lawyer Involvement." Bavarian Property Law Journal, 4(1), 22-40.</w:t>
      </w:r>
    </w:p>
    <w:p>
      <w:pPr>
        <w:pStyle w:val="BodyText"/>
      </w:pPr>
      <w:r>
        <w:t xml:space="preserve">The real estate market in Munich is among the most expensive and regulated in Europe. This article details the mandatory role of lawyers in property transactions, particularly regarding the drafting of purchase contracts and the verification of land registry entries. Unlike some common law jurisdictions where notaries may handle all aspects, this source clarifies the collaborative yet distinct role of the lawyer in protecting the client’s interests during negotiations. It is essential reading for understanding the practical application of property law by lawyers in the Munich metropolitan area.</w:t>
      </w:r>
    </w:p>
    <w:bookmarkEnd w:id="21"/>
    <w:bookmarkStart w:id="22" w:name="access-to-justice-and-client-relations"/>
    <w:p>
      <w:pPr>
        <w:pStyle w:val="Heading2"/>
      </w:pPr>
      <w:r>
        <w:t xml:space="preserve">Access to Justice and Client Relations</w:t>
      </w:r>
    </w:p>
    <w:p>
      <w:pPr>
        <w:pStyle w:val="FirstParagraph"/>
      </w:pPr>
      <w:r>
        <w:t xml:space="preserve">German Federal Bar Association (BRAK). (2023). "Finding a Lawyer in Germany: A Guide for Consumers." Berlin: BRAK.</w:t>
      </w:r>
    </w:p>
    <w:p>
      <w:pPr>
        <w:pStyle w:val="BodyText"/>
      </w:pPr>
      <w:r>
        <w:t xml:space="preserve">This official guide provides practical advice for individuals seeking legal representation in Germany, including Munich. It explains the process of locating a qualified lawyer through the local bar association directories and outlines the rights of clients regarding legal aid (Prozesskostenhilfe). The document is crucial for understanding the accessibility of legal services in Munich, emphasizing that while the system is robust, navigating it requires knowledge of the specific terminology and procedures. It reinforces the importance of verifying a lawyer’s specialization, as general practitioners are less common in complex urban centers like Munich.</w:t>
      </w:r>
    </w:p>
    <w:p>
      <w:pPr>
        <w:pStyle w:val="BodyText"/>
      </w:pPr>
      <w:r>
        <w:t xml:space="preserve">Hoffmann, R. (2022). "Cross-Border Legal Services in the EU: Implications for Munich Lawyers." European Law Review, 27(4), 89-105.</w:t>
      </w:r>
    </w:p>
    <w:p>
      <w:pPr>
        <w:pStyle w:val="BodyText"/>
      </w:pPr>
      <w:r>
        <w:t xml:space="preserve">As a global city, Munich attracts clients from across the European Union. This article discusses the regulations governing cross-border legal services and how Munich-based lawyers can represent clients from other EU member states. It explores the European Lawyers’ Directive and its impact on the local legal market. The source is valuable for understanding the international dimension of the lawyer’s role in Munich, highlighting the increasing need for multilingual and multicultural competence among legal professionals in the city.</w:t>
      </w:r>
    </w:p>
    <w:p>
      <w:pPr>
        <w:pStyle w:val="BodyText"/>
      </w:pPr>
      <w:r>
        <w:t xml:space="preserve">Document generated for educational and informational purposes regarding legal resources in Munich, Germany.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Representation in Munich, Germany</dc:title>
  <dc:creator/>
  <dc:language>en</dc:language>
  <cp:keywords/>
  <dcterms:created xsi:type="dcterms:W3CDTF">2026-08-07T10:38:57Z</dcterms:created>
  <dcterms:modified xsi:type="dcterms:W3CDTF">2026-08-07T10:38:57Z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