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Legal</w:t>
      </w:r>
      <w:r>
        <w:t xml:space="preserve"> </w:t>
      </w:r>
      <w:r>
        <w:t xml:space="preserve">Practice</w:t>
      </w:r>
      <w:r>
        <w:t xml:space="preserve"> </w:t>
      </w:r>
      <w:r>
        <w:t xml:space="preserve">and</w:t>
      </w:r>
      <w:r>
        <w:t xml:space="preserve"> </w:t>
      </w:r>
      <w:r>
        <w:t xml:space="preserve">Lawyer</w:t>
      </w:r>
      <w:r>
        <w:t xml:space="preserve"> </w:t>
      </w:r>
      <w:r>
        <w:t xml:space="preserve">Representation</w:t>
      </w:r>
      <w:r>
        <w:t xml:space="preserve"> </w:t>
      </w:r>
      <w:r>
        <w:t xml:space="preserve">in</w:t>
      </w:r>
      <w:r>
        <w:t xml:space="preserve"> </w:t>
      </w:r>
      <w:r>
        <w:t xml:space="preserve">Bangalore,</w:t>
      </w:r>
      <w:r>
        <w:t xml:space="preserve"> </w:t>
      </w:r>
      <w:r>
        <w:t xml:space="preserve">India</w:t>
      </w:r>
    </w:p>
    <w:bookmarkStart w:id="32" w:name="X2b6663d0ea35e5dfdcae52269c0b45e9cd843d1"/>
    <w:p>
      <w:pPr>
        <w:pStyle w:val="Heading1"/>
      </w:pPr>
      <w:r>
        <w:t xml:space="preserve">Annotated Bibliography: The Role of the Lawyer in the Legal Landscape of Bangalore, India</w:t>
      </w:r>
    </w:p>
    <w:p>
      <w:pPr>
        <w:pStyle w:val="FirstParagraph"/>
      </w:pPr>
      <w:r>
        <w:t xml:space="preserve">Bangalore, officially known as Bengaluru, has evolved from a colonial hill station into the "Silicon Valley of India," a transformation that has fundamentally altered its legal ecosystem. This annotated bibliography compiles essential resources regarding the practice of law, the regulatory framework, and the specific challenges faced by a lawyer operating within the jurisdiction of Bangalore, India. The selected texts cover the procedural complexities of the Karnataka High Court, the rise of technology law, the regulatory environment for startups, and the socio-economic factors influencing legal representation in the city. These sources provide a comprehensive foundation for understanding the multifaceted role of legal counsel in one of India's most dynamic urban centers.</w:t>
      </w:r>
    </w:p>
    <w:bookmarkStart w:id="22" w:name="X069d569b0532b4837b2aea9823c3b6db82993e6"/>
    <w:p>
      <w:pPr>
        <w:pStyle w:val="Heading2"/>
      </w:pPr>
      <w:r>
        <w:t xml:space="preserve">Regulatory Framework and Professional Conduct</w:t>
      </w:r>
    </w:p>
    <w:bookmarkStart w:id="20" w:name="the-advocates-act-1961"/>
    <w:p>
      <w:pPr>
        <w:pStyle w:val="Heading3"/>
      </w:pPr>
      <w:r>
        <w:t xml:space="preserve">1. The Advocates Act, 1961</w:t>
      </w:r>
    </w:p>
    <w:p>
      <w:pPr>
        <w:pStyle w:val="FirstParagraph"/>
      </w:pPr>
      <w:r>
        <w:t xml:space="preserve">Parliament of India. (1961).</w:t>
      </w:r>
      <w:r>
        <w:t xml:space="preserve"> </w:t>
      </w:r>
      <w:r>
        <w:rPr>
          <w:iCs/>
          <w:i/>
        </w:rPr>
        <w:t xml:space="preserve">The Advocates Act, 1961</w:t>
      </w:r>
      <w:r>
        <w:t xml:space="preserve">. Ministry of Law and Justice, Government of India.</w:t>
      </w:r>
    </w:p>
    <w:p>
      <w:pPr>
        <w:pStyle w:val="BodyText"/>
      </w:pPr>
      <w:r>
        <w:t xml:space="preserve">This primary legislation serves as the cornerstone for the legal profession across India, including Bangalore. It establishes the Bar Council of India (BCI) and the State Bar Council of Karnataka, which regulate the conduct and enrollment of lawyers. For a lawyer in Bangalore, this Act is critical as it defines the scope of practice, disciplinary procedures, and the rights of legal practitioners. The annotation highlights that any legal professional in Bengaluru must adhere strictly to the standards set forth here to maintain their license to practice before the Karnataka High Court and subordinate courts. It provides the statutory basis for the ethical obligations of a lawyer in India.</w:t>
      </w:r>
    </w:p>
    <w:bookmarkEnd w:id="20"/>
    <w:bookmarkStart w:id="21" w:name="X01bc8e4f9e48ce4e79b412e536ca5c735272653"/>
    <w:p>
      <w:pPr>
        <w:pStyle w:val="Heading3"/>
      </w:pPr>
      <w:r>
        <w:t xml:space="preserve">2. Rules of Professional Conduct and Etiquette</w:t>
      </w:r>
    </w:p>
    <w:p>
      <w:pPr>
        <w:pStyle w:val="FirstParagraph"/>
      </w:pPr>
      <w:r>
        <w:t xml:space="preserve">Bar Council of India. (2020).</w:t>
      </w:r>
      <w:r>
        <w:t xml:space="preserve"> </w:t>
      </w:r>
      <w:r>
        <w:rPr>
          <w:iCs/>
          <w:i/>
        </w:rPr>
        <w:t xml:space="preserve">Rules of Professional Conduct and Etiquette</w:t>
      </w:r>
      <w:r>
        <w:t xml:space="preserve">. BCI Official Gazette.</w:t>
      </w:r>
    </w:p>
    <w:p>
      <w:pPr>
        <w:pStyle w:val="BodyText"/>
      </w:pPr>
      <w:r>
        <w:t xml:space="preserve">This document outlines the ethical code that every lawyer in India must follow. In the context of Bangalore, where the legal market is highly competitive and increasingly corporate, these rules are vital for maintaining professional integrity. The text details interactions between lawyers and clients, opposing counsel, and the judiciary. For a lawyer in Bangalore, understanding these nuances is essential to navigate the high-pressure environment of the city's commercial litigation and corporate law sectors without facing disciplinary action from the State Bar Council.</w:t>
      </w:r>
    </w:p>
    <w:bookmarkEnd w:id="21"/>
    <w:bookmarkEnd w:id="22"/>
    <w:bookmarkStart w:id="25" w:name="Xd4058890474c3f0d5f1d4af5709275c3df94138"/>
    <w:p>
      <w:pPr>
        <w:pStyle w:val="Heading2"/>
      </w:pPr>
      <w:r>
        <w:t xml:space="preserve">Judicial Structure and Litigation in Karnataka</w:t>
      </w:r>
    </w:p>
    <w:bookmarkStart w:id="23" w:name="Xfa8c85d81ae2205a546402b30ceec2d106dc067"/>
    <w:p>
      <w:pPr>
        <w:pStyle w:val="Heading3"/>
      </w:pPr>
      <w:r>
        <w:t xml:space="preserve">3. The Karnataka High Court: A Historical and Functional Overview</w:t>
      </w:r>
    </w:p>
    <w:p>
      <w:pPr>
        <w:pStyle w:val="FirstParagraph"/>
      </w:pPr>
      <w:r>
        <w:t xml:space="preserve">Karnataka High Court. (2021).</w:t>
      </w:r>
      <w:r>
        <w:t xml:space="preserve"> </w:t>
      </w:r>
      <w:r>
        <w:rPr>
          <w:iCs/>
          <w:i/>
        </w:rPr>
        <w:t xml:space="preserve">History and Jurisdiction of the High Court of Karnataka</w:t>
      </w:r>
      <w:r>
        <w:t xml:space="preserve">. Official Website of the High Court of Karnataka.</w:t>
      </w:r>
    </w:p>
    <w:p>
      <w:pPr>
        <w:pStyle w:val="BodyText"/>
      </w:pPr>
      <w:r>
        <w:t xml:space="preserve">This resource provides an in-depth look at the High Court of Karnataka, headquartered in Bangalore. It details the court's jurisdiction over the entire state and its role in interpreting state and central laws. For a lawyer practicing in Bangalore, this is an indispensable reference for understanding appellate procedures and the hierarchy of the judiciary. The document explains the court's structure, including its various benches and specialized divisions, which is crucial for legal strategists in India's tech capital who frequently deal with complex civil and criminal appeals originating from the city's district courts.</w:t>
      </w:r>
    </w:p>
    <w:bookmarkEnd w:id="23"/>
    <w:bookmarkStart w:id="24" w:name="Xccef3282394d430903f126ca052b361241e77ea"/>
    <w:p>
      <w:pPr>
        <w:pStyle w:val="Heading3"/>
      </w:pPr>
      <w:r>
        <w:t xml:space="preserve">4. Civil Procedure Code (CPC) and Its Application in Urban Litigation</w:t>
      </w:r>
    </w:p>
    <w:p>
      <w:pPr>
        <w:pStyle w:val="FirstParagraph"/>
      </w:pPr>
      <w:r>
        <w:t xml:space="preserve">Ratanlal &amp; Dhirajlal. (2022).</w:t>
      </w:r>
      <w:r>
        <w:t xml:space="preserve"> </w:t>
      </w:r>
      <w:r>
        <w:rPr>
          <w:iCs/>
          <w:i/>
        </w:rPr>
        <w:t xml:space="preserve">The Code of Civil Procedure, 1908</w:t>
      </w:r>
      <w:r>
        <w:t xml:space="preserve">. Central Law Agency.</w:t>
      </w:r>
    </w:p>
    <w:p>
      <w:pPr>
        <w:pStyle w:val="BodyText"/>
      </w:pPr>
      <w:r>
        <w:t xml:space="preserve">While a national code, this text is annotated here for its specific relevance to the high volume of civil litigation in Bangalore. The city's rapid urbanization has led to a surge in property disputes, contract breaches, and family law matters. This commentary provides detailed insights into procedural rules that a lawyer in Bangalore must master to effectively represent clients in the city's congested court system. It highlights the importance of procedural efficiency, a critical factor for legal practitioners in India's most populous metropolitan area outside of Delhi and Mumbai.</w:t>
      </w:r>
    </w:p>
    <w:bookmarkEnd w:id="24"/>
    <w:bookmarkEnd w:id="25"/>
    <w:bookmarkStart w:id="28" w:name="technology-law-and-corporate-practice"/>
    <w:p>
      <w:pPr>
        <w:pStyle w:val="Heading2"/>
      </w:pPr>
      <w:r>
        <w:t xml:space="preserve">Technology Law and Corporate Practice</w:t>
      </w:r>
    </w:p>
    <w:bookmarkStart w:id="26" w:name="Xd53ebf039f3ecd979a304c63816e189c1f40b49"/>
    <w:p>
      <w:pPr>
        <w:pStyle w:val="Heading3"/>
      </w:pPr>
      <w:r>
        <w:t xml:space="preserve">5. Information Technology Act, 2000 and Amendments</w:t>
      </w:r>
    </w:p>
    <w:p>
      <w:pPr>
        <w:pStyle w:val="FirstParagraph"/>
      </w:pPr>
      <w:r>
        <w:t xml:space="preserve">Ministry of Electronics and Information Technology. (2008).</w:t>
      </w:r>
      <w:r>
        <w:t xml:space="preserve"> </w:t>
      </w:r>
      <w:r>
        <w:rPr>
          <w:iCs/>
          <w:i/>
        </w:rPr>
        <w:t xml:space="preserve">The Information Technology Act, 2000 (Amended 2008)</w:t>
      </w:r>
      <w:r>
        <w:t xml:space="preserve">. Government of India.</w:t>
      </w:r>
    </w:p>
    <w:p>
      <w:pPr>
        <w:pStyle w:val="BodyText"/>
      </w:pPr>
      <w:r>
        <w:t xml:space="preserve">Given Bangalore's status as the hub of India's IT industry, this Act is of paramount importance to the local legal community. It governs cybercrime, electronic commerce, and data protection. A lawyer in Bangalore specializing in corporate or tech law must have an expert understanding of this legislation to advise the numerous startups and multinational corporations headquartered in the city. This resource is essential for navigating the unique legal challenges posed by the digital economy in India, making it a key text for modern legal practice in Bengaluru.</w:t>
      </w:r>
    </w:p>
    <w:bookmarkEnd w:id="26"/>
    <w:bookmarkStart w:id="27" w:name="Xaaf16cecf53bbc360b96e78295e342e3901a8e0"/>
    <w:p>
      <w:pPr>
        <w:pStyle w:val="Heading3"/>
      </w:pPr>
      <w:r>
        <w:t xml:space="preserve">6. Startup India: Legal Framework and Compliance</w:t>
      </w:r>
    </w:p>
    <w:p>
      <w:pPr>
        <w:pStyle w:val="FirstParagraph"/>
      </w:pPr>
      <w:r>
        <w:t xml:space="preserve">Department for Promotion of Industry and Internal Trade (DPIIT). (2023).</w:t>
      </w:r>
      <w:r>
        <w:t xml:space="preserve"> </w:t>
      </w:r>
      <w:r>
        <w:rPr>
          <w:iCs/>
          <w:i/>
        </w:rPr>
        <w:t xml:space="preserve">Startup India Initiative: Guidelines and Legal Benefits</w:t>
      </w:r>
      <w:r>
        <w:t xml:space="preserve">. Government of India.</w:t>
      </w:r>
    </w:p>
    <w:p>
      <w:pPr>
        <w:pStyle w:val="BodyText"/>
      </w:pPr>
      <w:r>
        <w:t xml:space="preserve">This document outlines the regulatory benefits and compliance requirements for startups registered under the Startup India scheme. Bangalore hosts a significant portion of India's startup ecosystem, creating a high demand for lawyers who can guide entrepreneurs through incorporation, intellectual property protection, and funding agreements. This resource is critical for a lawyer in Bangalore who wishes to serve the city's vibrant entrepreneurial community, offering insights into tax incentives, IP rights, and ease of doing business reforms specific to the Indian context.</w:t>
      </w:r>
    </w:p>
    <w:bookmarkEnd w:id="27"/>
    <w:bookmarkEnd w:id="28"/>
    <w:bookmarkStart w:id="31" w:name="Xd9a841ed53dd6d09cca568e06b440b238951f1b"/>
    <w:p>
      <w:pPr>
        <w:pStyle w:val="Heading2"/>
      </w:pPr>
      <w:r>
        <w:t xml:space="preserve">Socio-Legal Context and Access to Justice</w:t>
      </w:r>
    </w:p>
    <w:bookmarkStart w:id="29" w:name="X3a8dbfef97c8f0ecf7311e46b5f3c0dd4124ff3"/>
    <w:p>
      <w:pPr>
        <w:pStyle w:val="Heading3"/>
      </w:pPr>
      <w:r>
        <w:t xml:space="preserve">7. Legal Aid and Access to Justice in Urban India</w:t>
      </w:r>
    </w:p>
    <w:p>
      <w:pPr>
        <w:pStyle w:val="FirstParagraph"/>
      </w:pPr>
      <w:r>
        <w:t xml:space="preserve">National Legal Services Authority (NALSA). (2022).</w:t>
      </w:r>
      <w:r>
        <w:t xml:space="preserve"> </w:t>
      </w:r>
      <w:r>
        <w:rPr>
          <w:iCs/>
          <w:i/>
        </w:rPr>
        <w:t xml:space="preserve">Annual Report on Legal Aid Services in Karnataka</w:t>
      </w:r>
      <w:r>
        <w:t xml:space="preserve">. NALSA Publications.</w:t>
      </w:r>
    </w:p>
    <w:p>
      <w:pPr>
        <w:pStyle w:val="BodyText"/>
      </w:pPr>
      <w:r>
        <w:t xml:space="preserve">This report examines the efforts to provide free legal aid to marginalized communities in Karnataka, with a focus on urban centers like Bangalore. It highlights the role of lawyers in ensuring access to justice for the poor, a constitutional mandate under Article 39A. For a lawyer in Bangalore, this document underscores the social responsibility aspect of the profession and provides data on the legal needs of the city's diverse population. It is a valuable resource for understanding the socio-legal landscape and the opportunities for public interest litigation in India's tech capital.</w:t>
      </w:r>
    </w:p>
    <w:bookmarkEnd w:id="29"/>
    <w:bookmarkStart w:id="30" w:name="X7a08c4c20024c2c795f0265951a8ed25b036ef9"/>
    <w:p>
      <w:pPr>
        <w:pStyle w:val="Heading3"/>
      </w:pPr>
      <w:r>
        <w:t xml:space="preserve">8. Real Estate Laws and Urban Development in Bengaluru</w:t>
      </w:r>
    </w:p>
    <w:p>
      <w:pPr>
        <w:pStyle w:val="FirstParagraph"/>
      </w:pPr>
      <w:r>
        <w:t xml:space="preserve">Karnataka State Real Estate Regulatory Authority (KSREERA). (2023).</w:t>
      </w:r>
      <w:r>
        <w:t xml:space="preserve"> </w:t>
      </w:r>
      <w:r>
        <w:rPr>
          <w:iCs/>
          <w:i/>
        </w:rPr>
        <w:t xml:space="preserve">Real Estate (Regulation and Development) Act, 2016: Implementation in Karnataka</w:t>
      </w:r>
      <w:r>
        <w:t xml:space="preserve">. KSREERA Official Gazette.</w:t>
      </w:r>
    </w:p>
    <w:p>
      <w:pPr>
        <w:pStyle w:val="BodyText"/>
      </w:pPr>
      <w:r>
        <w:t xml:space="preserve">Bangalore's rapid real estate development has led to numerous disputes between homebuyers and developers. This resource details the implementation of RERA in Karnataka, a law that has significantly impacted the practice of property law in the city. A lawyer in Bangalore dealing with real estate transactions must be well-versed in these regulations to protect client interests and ensure compliance. This text is essential for understanding the legal framework governing one of the most active sectors in the Indian economy, particularly in the context of Bangalore's urban expansion.</w:t>
      </w:r>
    </w:p>
    <w:p>
      <w:pPr>
        <w:pStyle w:val="BodyText"/>
      </w:pPr>
      <w:r>
        <w:rPr>
          <w:bCs/>
          <w:b/>
        </w:rPr>
        <w:t xml:space="preserve">Note:</w:t>
      </w:r>
      <w:r>
        <w:t xml:space="preserve"> </w:t>
      </w:r>
      <w:r>
        <w:t xml:space="preserve">This annotated bibliography is for informational purposes only and does not constitute legal advice. Laws and regulations in India and Bangalore are subject to change. Always consult with a qualified legal professional for specific legal matters.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Legal Practice and Lawyer Representation in Bangalore, India</dc:title>
  <dc:creator/>
  <dc:language>en</dc:language>
  <cp:keywords/>
  <dcterms:created xsi:type="dcterms:W3CDTF">2026-08-07T05:03:57Z</dcterms:created>
  <dcterms:modified xsi:type="dcterms:W3CDTF">2026-08-07T05:03:57Z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