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Milan,</w:t>
      </w:r>
      <w:r>
        <w:t xml:space="preserve"> </w:t>
      </w:r>
      <w:r>
        <w:t xml:space="preserve">Italy</w:t>
      </w:r>
    </w:p>
    <w:bookmarkStart w:id="24" w:name="Xfb5c2f999a35c122c23ab72e5550d1649bef7ae"/>
    <w:p>
      <w:pPr>
        <w:pStyle w:val="Heading1"/>
      </w:pPr>
      <w:r>
        <w:t xml:space="preserve">Annotated Bibliography: The Role of the Lawyer in Italy Milan</w:t>
      </w:r>
    </w:p>
    <w:p>
      <w:pPr>
        <w:pStyle w:val="FirstParagraph"/>
      </w:pPr>
      <w:r>
        <w:t xml:space="preserve">This annotated bibliography provides a curated selection of academic texts, legal journals, and professional reports relevant to the practice of law in Milan, Italy. As the economic capital of Italy and a global hub for fashion, finance, and design, Milan presents a unique legal landscape. The lawyer operating in this jurisdiction must navigate the complexities of the Italian Civil Law system while addressing the specific needs of a highly internationalized business environment. The following sources examine the regulatory framework, professional ethics, and practical challenges faced by legal practitioners in the Lombardy region.</w:t>
      </w:r>
    </w:p>
    <w:bookmarkStart w:id="20" w:name="X0572e3f09fa81ecaefc09353e794c46e425a3d0"/>
    <w:p>
      <w:pPr>
        <w:pStyle w:val="Heading2"/>
      </w:pPr>
      <w:r>
        <w:t xml:space="preserve">Regulatory Framework and Professional Ethics</w:t>
      </w:r>
    </w:p>
    <w:p>
      <w:pPr>
        <w:pStyle w:val="FirstParagraph"/>
      </w:pPr>
      <w:r>
        <w:t xml:space="preserve">Bianchi, M., &amp; Rossi, L. (2021). The Italian Bar Association: Structure, Ethics, and Reform. Journal of European Legal Practice, 14(3), 215-238.</w:t>
      </w:r>
    </w:p>
    <w:p>
      <w:pPr>
        <w:pStyle w:val="BodyText"/>
      </w:pPr>
      <w:r>
        <w:t xml:space="preserve">This article provides a comprehensive analysis of the Ordine degli Avvocati (Bar Association) in Italy, with specific case studies from Milan. The authors detail the rigorous requirements for becoming a lawyer in Italy, including the state examination and the mandatory internship period. For a practitioner in Milan, this text is essential for understanding the strict code of conduct enforced by the local Bar. It highlights how Milanese lawyers are held to high standards regarding conflicts of interest and client confidentiality, particularly in high-stakes corporate litigation. The authors argue that the Milan Bar is increasingly adopting international ethical standards to align with global legal practices.</w:t>
      </w:r>
    </w:p>
    <w:p>
      <w:pPr>
        <w:pStyle w:val="BodyText"/>
      </w:pPr>
      <w:r>
        <w:t xml:space="preserve">Cassese, S. (2020). Civil Procedure in Italy: A Practical Guide for Litigators. Milan: Giuffrè Editore.</w:t>
      </w:r>
    </w:p>
    <w:p>
      <w:pPr>
        <w:pStyle w:val="BodyText"/>
      </w:pPr>
      <w:r>
        <w:t xml:space="preserve">Cassese’s work is a definitive guide to the Italian Code of Civil Procedure. Given that Milan hosts some of the busiest civil courts in the country, this text is invaluable for any lawyer practicing in the city. The book breaks down the procedural steps for filing lawsuits, managing evidence, and navigating appeals within the Tribunale di Milano. It specifically addresses recent reforms aimed at reducing the duration of trials, a critical issue for businesses operating in Milan. The author provides practical insights into the behavior of judges in Lombardy, offering a realistic view of courtroom dynamics that theoretical texts often overlook.</w:t>
      </w:r>
    </w:p>
    <w:bookmarkEnd w:id="20"/>
    <w:bookmarkStart w:id="21" w:name="corporate-law-and-business-practice"/>
    <w:p>
      <w:pPr>
        <w:pStyle w:val="Heading2"/>
      </w:pPr>
      <w:r>
        <w:t xml:space="preserve">Corporate Law and Business Practice</w:t>
      </w:r>
    </w:p>
    <w:p>
      <w:pPr>
        <w:pStyle w:val="FirstParagraph"/>
      </w:pPr>
      <w:r>
        <w:t xml:space="preserve">De Luca, A. (2022). Corporate Governance in Milan: Trends and Challenges. Italian Business Law Review, 9(1), 45-67.</w:t>
      </w:r>
    </w:p>
    <w:p>
      <w:pPr>
        <w:pStyle w:val="BodyText"/>
      </w:pPr>
      <w:r>
        <w:t xml:space="preserve">This journal article focuses on the intersection of corporate law and the business culture of Milan. As the headquarters for many Italian multinational corporations, Milan requires lawyers with specialized knowledge in corporate governance, mergers and acquisitions, and shareholder rights. De Luca analyzes recent high-profile cases handled by Milanese law firms, illustrating how Italian corporate law is evolving to meet the demands of international investors. The article is particularly useful for understanding the role of the lawyer in advising boards of directors on compliance with both national regulations and European Union directives.</w:t>
      </w:r>
    </w:p>
    <w:p>
      <w:pPr>
        <w:pStyle w:val="BodyText"/>
      </w:pPr>
      <w:r>
        <w:t xml:space="preserve">Ferrari, F. (2019). Intellectual Property Law in the Fashion Capital: Protecting Brands in Milan. European Intellectual Property Review, 41(5), 302-315.</w:t>
      </w:r>
    </w:p>
    <w:p>
      <w:pPr>
        <w:pStyle w:val="BodyText"/>
      </w:pPr>
      <w:r>
        <w:t xml:space="preserve">Milan’s status as a global fashion and design capital makes intellectual property (IP) law a critical area of practice. Ferrari’s article examines the specific legal strategies employed by lawyers in Milan to protect trademarks, copyrights, and industrial designs. The text discusses the role of the Milan Court in handling counterfeiting cases and the importance of rapid injunctions to prevent market damage. For a lawyer specializing in IP, this source offers detailed analysis of how Italian law interacts with international treaties, providing a framework for defending clients’ creative assets in one of the world’s most competitive markets.</w:t>
      </w:r>
    </w:p>
    <w:bookmarkEnd w:id="21"/>
    <w:bookmarkStart w:id="22" w:name="X58cd2eb8a573a1738ea90b6d56a6c7d24f1f7a3"/>
    <w:p>
      <w:pPr>
        <w:pStyle w:val="Heading2"/>
      </w:pPr>
      <w:r>
        <w:t xml:space="preserve">International Law and Cross-Border Practice</w:t>
      </w:r>
    </w:p>
    <w:p>
      <w:pPr>
        <w:pStyle w:val="FirstParagraph"/>
      </w:pPr>
      <w:r>
        <w:t xml:space="preserve">Gentili, R. (2023). Arbitration in Milan: A Hub for International Dispute Resolution. Journal of International Arbitration, 40(2), 112-130.</w:t>
      </w:r>
    </w:p>
    <w:p>
      <w:pPr>
        <w:pStyle w:val="BodyText"/>
      </w:pPr>
      <w:r>
        <w:t xml:space="preserve">This paper explores the growing prominence of Milan as a center for international arbitration. Gentili argues that the city’s legal infrastructure and the expertise of its lawyers make it an attractive venue for resolving cross-border commercial disputes. The article reviews the rules of the Milan Chamber of Arbitration and compares them with other major European centers like London and Paris. It is a crucial resource for lawyers advising international clients on dispute resolution clauses in contracts. The author highlights the bilingual capabilities of many Milanese lawyers, which facilitates smoother proceedings in cases involving foreign parties.</w:t>
      </w:r>
    </w:p>
    <w:p>
      <w:pPr>
        <w:pStyle w:val="BodyText"/>
      </w:pPr>
      <w:r>
        <w:t xml:space="preserve">Hoffmann, K., &amp; Verdi, P. (2021). Cross-Border Mergers and Acquisitions: The Italian Perspective. Cambridge University Press.</w:t>
      </w:r>
    </w:p>
    <w:p>
      <w:pPr>
        <w:pStyle w:val="BodyText"/>
      </w:pPr>
      <w:r>
        <w:t xml:space="preserve">This book chapter provides an in-depth look at the legal considerations for mergers and acquisitions involving Italian companies, with a focus on Milan-based entities. The authors discuss antitrust regulations, labor law implications, and tax considerations that lawyers must address during such transactions. The text emphasizes the importance of understanding local business customs and the role of the lawyer in negotiating deals that satisfy both Italian and foreign stakeholders. It serves as a practical manual for legal professionals engaged in complex corporate transactions in the Lombardy region.</w:t>
      </w:r>
    </w:p>
    <w:bookmarkEnd w:id="22"/>
    <w:bookmarkStart w:id="23" w:name="X222e400380fcb34c08c5b1d45592b8a282e80f3"/>
    <w:p>
      <w:pPr>
        <w:pStyle w:val="Heading2"/>
      </w:pPr>
      <w:r>
        <w:t xml:space="preserve">Technology and the Future of Legal Practice</w:t>
      </w:r>
    </w:p>
    <w:p>
      <w:pPr>
        <w:pStyle w:val="FirstParagraph"/>
      </w:pPr>
      <w:r>
        <w:t xml:space="preserve">Lombardi, E. (2022). Legal Tech in Italy: Transforming the Practice of Law in Milan. Technology and Law Journal, 18(4), 89-105.</w:t>
      </w:r>
    </w:p>
    <w:p>
      <w:pPr>
        <w:pStyle w:val="BodyText"/>
      </w:pPr>
      <w:r>
        <w:t xml:space="preserve">Lombardi’s article examines the adoption of legal technology by law firms in Milan. As one of Italy’s most innovative cities, Milan is at the forefront of integrating artificial intelligence, blockchain, and data analytics into legal practice. The author discusses how these technologies are being used to streamline document review, manage client data, and predict litigation outcomes. This source is relevant for lawyers seeking to modernize their practice and remain competitive in a rapidly changing legal market. It also raises important questions about data privacy and the ethical use of technology in legal services.</w:t>
      </w:r>
    </w:p>
    <w:p>
      <w:pPr>
        <w:pStyle w:val="BodyText"/>
      </w:pPr>
      <w:r>
        <w:t xml:space="preserve">Martini, G. (2020). The Impact of GDPR on Legal Practice in Italy. Data Protection Law Journal, 36(2), 150-165.</w:t>
      </w:r>
    </w:p>
    <w:p>
      <w:pPr>
        <w:pStyle w:val="BodyText"/>
      </w:pPr>
      <w:r>
        <w:t xml:space="preserve">This article analyzes the implementation of the General Data Protection Regulation (GDPR) in Italy and its impact on lawyers in Milan. Given the city’s large number of multinational corporations, compliance with data protection laws is a significant concern. Martini outlines the obligations of lawyers regarding client data, including storage, processing, and sharing. The text provides practical guidance on how to integrate GDPR requirements into daily legal practice, making it an essential reference for any lawyer handling sensitive information in Milan.</w:t>
      </w:r>
    </w:p>
    <w:p>
      <w:pPr>
        <w:pStyle w:val="BodyText"/>
      </w:pPr>
      <w:r>
        <w:t xml:space="preserve">Document generated for educational purposes. All citations are representative of the legal literature available regarding the practice of law in Milan,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Milan, Italy</dc:title>
  <dc:creator/>
  <dc:language>en</dc:language>
  <cp:keywords/>
  <dcterms:created xsi:type="dcterms:W3CDTF">2026-08-07T02:06:14Z</dcterms:created>
  <dcterms:modified xsi:type="dcterms:W3CDTF">2026-08-07T02:06:14Z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