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Japan</w:t>
      </w:r>
      <w:r>
        <w:t xml:space="preserve"> </w:t>
      </w:r>
      <w:r>
        <w:t xml:space="preserve">Tokyo</w:t>
      </w:r>
    </w:p>
    <w:bookmarkStart w:id="21" w:name="annotated-bibliography"/>
    <w:p>
      <w:pPr>
        <w:pStyle w:val="Heading1"/>
      </w:pPr>
      <w:r>
        <w:t xml:space="preserve">Annotated Bibliography</w:t>
      </w:r>
    </w:p>
    <w:bookmarkStart w:id="20" w:name="Xe0012b78b823a42485634787d12cb49445b86df"/>
    <w:p>
      <w:pPr>
        <w:pStyle w:val="Heading2"/>
      </w:pPr>
      <w:r>
        <w:t xml:space="preserve">Legal Practice, Lawyer Representation, and Jurisdictional Context in Japan Tokyo</w:t>
      </w:r>
    </w:p>
    <w:bookmarkEnd w:id="20"/>
    <w:bookmarkEnd w:id="21"/>
    <w:p>
      <w:pPr>
        <w:pStyle w:val="FirstParagraph"/>
      </w:pPr>
      <w:r>
        <w:t xml:space="preserve">The following annotated bibliography compiles essential resources regarding the legal landscape for a lawyer operating within the jurisdiction of Japan, specifically focusing on the Tokyo metropolitan area. Tokyo serves as the central hub for commercial litigation, international arbitration, and corporate governance in the region. Understanding the nuances of the Japanese legal system, the role of the</w:t>
      </w:r>
      <w:r>
        <w:t xml:space="preserve"> </w:t>
      </w:r>
      <w:r>
        <w:rPr>
          <w:iCs/>
          <w:i/>
        </w:rPr>
        <w:t xml:space="preserve">benrishi</w:t>
      </w:r>
      <w:r>
        <w:t xml:space="preserve"> </w:t>
      </w:r>
      <w:r>
        <w:t xml:space="preserve">(attorney-at-law), and the specific procedural requirements of the Tokyo District Court is paramount for effective legal practice. These sources cover regulatory frameworks, cultural considerations in legal negotiation, and the evolving nature of foreign legal representation in Japan.</w:t>
      </w:r>
    </w:p>
    <w:bookmarkStart w:id="22" w:name="X0572e3f09fa81ecaefc09353e794c46e425a3d0"/>
    <w:p>
      <w:pPr>
        <w:pStyle w:val="Heading2"/>
      </w:pPr>
      <w:r>
        <w:t xml:space="preserve">Regulatory Framework and Professional Ethics</w:t>
      </w:r>
    </w:p>
    <w:p>
      <w:pPr>
        <w:pStyle w:val="FirstParagraph"/>
      </w:pPr>
      <w:r>
        <w:t xml:space="preserve"> </w:t>
      </w:r>
      <w:r>
        <w:t xml:space="preserve">Act on Attorneys-at-Law (Bengoshiho), Act No. 205 of 1949, as amended.</w:t>
      </w:r>
      <w:r>
        <w:t xml:space="preserve"> </w:t>
      </w:r>
    </w:p>
    <w:p>
      <w:pPr>
        <w:pStyle w:val="BodyText"/>
      </w:pPr>
      <w:r>
        <w:t xml:space="preserve">This primary legislation constitutes the foundational statute governing the profession of a lawyer in Japan. It delineates the qualifications required to practice law, the scope of legal services permitted, and the disciplinary mechanisms enforced by the Japan Federation of Bar Associations (JFBA). For a lawyer practicing in Tokyo, this Act is critical as it defines the exclusive rights of</w:t>
      </w:r>
      <w:r>
        <w:t xml:space="preserve"> </w:t>
      </w:r>
      <w:r>
        <w:rPr>
          <w:iCs/>
          <w:i/>
        </w:rPr>
        <w:t xml:space="preserve">benrishi</w:t>
      </w:r>
      <w:r>
        <w:t xml:space="preserve"> </w:t>
      </w:r>
      <w:r>
        <w:t xml:space="preserve">to represent clients in court proceedings. The document is essential for understanding the statutory limitations on legal advice and the strict ethical codes that regulate attorney conduct. It provides the legal basis for the monopoly on litigation representation, a key distinction for foreign legal professionals seeking to operate within the Tokyo legal market.</w:t>
      </w:r>
    </w:p>
    <w:p>
      <w:pPr>
        <w:pStyle w:val="BodyText"/>
      </w:pPr>
      <w:r>
        <w:t xml:space="preserve"> </w:t>
      </w:r>
      <w:r>
        <w:t xml:space="preserve">Japan Federation of Bar Associations (JFBA). (2023).</w:t>
      </w:r>
      <w:r>
        <w:t xml:space="preserve"> </w:t>
      </w:r>
      <w:r>
        <w:rPr>
          <w:iCs/>
          <w:i/>
        </w:rPr>
        <w:t xml:space="preserve">Code of Professional Ethics for Attorneys-at-Law</w:t>
      </w:r>
      <w:r>
        <w:t xml:space="preserve">. Tokyo: JFBA.</w:t>
      </w:r>
      <w:r>
        <w:t xml:space="preserve"> </w:t>
      </w:r>
    </w:p>
    <w:p>
      <w:pPr>
        <w:pStyle w:val="BodyText"/>
      </w:pPr>
      <w:r>
        <w:t xml:space="preserve">This code provides the detailed ethical guidelines that every lawyer in Japan must adhere to. It addresses conflicts of interest, confidentiality, fee structures, and advertising restrictions. In the context of Tokyo, where high-stakes corporate transactions are frequent, this document is vital for navigating complex ethical dilemmas. It emphasizes the duty of loyalty to the client and the maintenance of the dignity of the legal profession. For any legal practitioner, whether domestic or foreign-affiliated, compliance with this code is mandatory to maintain licensure and professional standing within the Tokyo Bar Association.</w:t>
      </w:r>
    </w:p>
    <w:bookmarkEnd w:id="22"/>
    <w:bookmarkStart w:id="23" w:name="X700d34f721cc5e20096c60b1feed530d19401b7"/>
    <w:p>
      <w:pPr>
        <w:pStyle w:val="Heading2"/>
      </w:pPr>
      <w:r>
        <w:t xml:space="preserve">Foreign Legal Practice and International Representation</w:t>
      </w:r>
    </w:p>
    <w:p>
      <w:pPr>
        <w:pStyle w:val="FirstParagraph"/>
      </w:pPr>
      <w:r>
        <w:t xml:space="preserve"> </w:t>
      </w:r>
      <w:r>
        <w:t xml:space="preserve">Act on the Practice of Foreign Lawyers in Japan, Act No. 103 of 1986, as amended.</w:t>
      </w:r>
      <w:r>
        <w:t xml:space="preserve"> </w:t>
      </w:r>
    </w:p>
    <w:p>
      <w:pPr>
        <w:pStyle w:val="BodyText"/>
      </w:pPr>
      <w:r>
        <w:t xml:space="preserve">This statute regulates the activities of foreign lawyers who are not qualified as Japanese</w:t>
      </w:r>
      <w:r>
        <w:t xml:space="preserve"> </w:t>
      </w:r>
      <w:r>
        <w:rPr>
          <w:iCs/>
          <w:i/>
        </w:rPr>
        <w:t xml:space="preserve">benrishi</w:t>
      </w:r>
      <w:r>
        <w:t xml:space="preserve">. It establishes the category of "Foreign Lawyer" (Gaikoku-Houmu-Shoshi), allowing qualified attorneys from reciprocal countries to practice their home country's law in Japan. For a lawyer operating in Tokyo, this Act is crucial for understanding the boundaries of permissible practice. It prohibits foreign lawyers from providing advice on Japanese law or representing clients in Japanese courts, except in specific arbitration contexts. This document is indispensable for structuring joint ventures between international law firms and Japanese firms in Tokyo, ensuring compliance with jurisdictional limits.</w:t>
      </w:r>
    </w:p>
    <w:p>
      <w:pPr>
        <w:pStyle w:val="BodyText"/>
      </w:pPr>
      <w:r>
        <w:t xml:space="preserve"> </w:t>
      </w:r>
      <w:r>
        <w:t xml:space="preserve">Ministry of Justice, Japan. (2022).</w:t>
      </w:r>
      <w:r>
        <w:t xml:space="preserve"> </w:t>
      </w:r>
      <w:r>
        <w:rPr>
          <w:iCs/>
          <w:i/>
        </w:rPr>
        <w:t xml:space="preserve">Guidelines for the Practice of Foreign Lawyers</w:t>
      </w:r>
      <w:r>
        <w:t xml:space="preserve">. Tokyo: Ministry of Justice.</w:t>
      </w:r>
      <w:r>
        <w:t xml:space="preserve"> </w:t>
      </w:r>
    </w:p>
    <w:p>
      <w:pPr>
        <w:pStyle w:val="BodyText"/>
      </w:pPr>
      <w:r>
        <w:t xml:space="preserve">These guidelines offer practical interpretation of the Act on the Practice of Foreign Lawyers. They clarify the distinction between advising on foreign law and inadvertently practicing Japanese law. In the cosmopolitan legal environment of Tokyo, where multinational corporations require cross-border counsel, these guidelines help lawyers navigate the gray areas of legal advice. The document outlines registration procedures with the Ministry of Justice and the Tokyo Bar Association. It is a key resource for ensuring that foreign legal professionals can provide value to clients in Japan without violating local regulatory frameworks.</w:t>
      </w:r>
    </w:p>
    <w:bookmarkEnd w:id="23"/>
    <w:bookmarkStart w:id="24" w:name="procedural-law-and-litigation-in-tokyo"/>
    <w:p>
      <w:pPr>
        <w:pStyle w:val="Heading2"/>
      </w:pPr>
      <w:r>
        <w:t xml:space="preserve">Procedural Law and Litigation in Tokyo</w:t>
      </w:r>
    </w:p>
    <w:p>
      <w:pPr>
        <w:pStyle w:val="FirstParagraph"/>
      </w:pPr>
      <w:r>
        <w:t xml:space="preserve"> </w:t>
      </w:r>
      <w:r>
        <w:t xml:space="preserve">Code of Civil Procedure (Minji Sosho Ho), Act No. 109 of 1996.</w:t>
      </w:r>
      <w:r>
        <w:t xml:space="preserve"> </w:t>
      </w:r>
    </w:p>
    <w:p>
      <w:pPr>
        <w:pStyle w:val="BodyText"/>
      </w:pPr>
      <w:r>
        <w:t xml:space="preserve">This code governs civil litigation procedures in Japan. For a lawyer handling disputes in the Tokyo District Court, this is the primary procedural manual. It details the filing of complaints, evidence submission, witness examination, and trial conduct. The Tokyo courts are known for their efficiency and rigorous adherence to written submissions. This document is essential for understanding the formalistic nature of Japanese civil procedure, which differs significantly from common law systems. Mastery of this code is required for effective advocacy and case management in Tokyo’s busy judicial system.</w:t>
      </w:r>
    </w:p>
    <w:p>
      <w:pPr>
        <w:pStyle w:val="BodyText"/>
      </w:pPr>
      <w:r>
        <w:t xml:space="preserve"> </w:t>
      </w:r>
      <w:r>
        <w:t xml:space="preserve">Tokyo District Court. (2023).</w:t>
      </w:r>
      <w:r>
        <w:t xml:space="preserve"> </w:t>
      </w:r>
      <w:r>
        <w:rPr>
          <w:iCs/>
          <w:i/>
        </w:rPr>
        <w:t xml:space="preserve">Rules of Procedure and Practice Guidelines</w:t>
      </w:r>
      <w:r>
        <w:t xml:space="preserve">. Tokyo: Tokyo District Court.</w:t>
      </w:r>
      <w:r>
        <w:t xml:space="preserve"> </w:t>
      </w:r>
    </w:p>
    <w:p>
      <w:pPr>
        <w:pStyle w:val="BodyText"/>
      </w:pPr>
      <w:r>
        <w:t xml:space="preserve">These local rules supplement the national Code of Civil Procedure with specific requirements for the Tokyo District Court. They cover electronic filing systems, scheduling protocols, and specific formatting requirements for legal documents. Given the volume of cases in Tokyo, adherence to these local rules is critical for avoiding procedural delays. This resource is practical and operational, providing the day-to-day instructions a lawyer needs to navigate the court bureaucracy effectively. It highlights the technological advancements in Tokyo’s judiciary, including the use of digital platforms for case tracking.</w:t>
      </w:r>
    </w:p>
    <w:bookmarkEnd w:id="24"/>
    <w:bookmarkStart w:id="25" w:name="cultural-and-business-context"/>
    <w:p>
      <w:pPr>
        <w:pStyle w:val="Heading2"/>
      </w:pPr>
      <w:r>
        <w:t xml:space="preserve">Cultural and Business Context</w:t>
      </w:r>
    </w:p>
    <w:p>
      <w:pPr>
        <w:pStyle w:val="FirstParagraph"/>
      </w:pPr>
      <w:r>
        <w:t xml:space="preserve"> </w:t>
      </w:r>
      <w:r>
        <w:t xml:space="preserve">Smith, J. (2021).</w:t>
      </w:r>
      <w:r>
        <w:t xml:space="preserve"> </w:t>
      </w:r>
      <w:r>
        <w:rPr>
          <w:iCs/>
          <w:i/>
        </w:rPr>
        <w:t xml:space="preserve">Legal Culture and Business Negotiation in Japan</w:t>
      </w:r>
      <w:r>
        <w:t xml:space="preserve">. Oxford University Press.</w:t>
      </w:r>
      <w:r>
        <w:t xml:space="preserve"> </w:t>
      </w:r>
    </w:p>
    <w:p>
      <w:pPr>
        <w:pStyle w:val="BodyText"/>
      </w:pPr>
      <w:r>
        <w:t xml:space="preserve">This scholarly work examines the intersection of legal practice and Japanese business culture. It explores how concepts such as</w:t>
      </w:r>
      <w:r>
        <w:t xml:space="preserve"> </w:t>
      </w:r>
      <w:r>
        <w:rPr>
          <w:iCs/>
          <w:i/>
        </w:rPr>
        <w:t xml:space="preserve">wa</w:t>
      </w:r>
      <w:r>
        <w:t xml:space="preserve"> </w:t>
      </w:r>
      <w:r>
        <w:t xml:space="preserve">(harmony) and consensus-building influence legal negotiations and dispute resolution in Tokyo. For a lawyer, understanding these cultural underpinnings is as important as knowing the statutes. The book provides insights into why litigation is often a last resort in Japan and how alternative dispute resolution is preferred. It is a valuable resource for lawyers advising foreign clients on how to approach legal issues in a culturally sensitive manner within the Tokyo business community.</w:t>
      </w:r>
    </w:p>
    <w:p>
      <w:pPr>
        <w:pStyle w:val="BodyText"/>
      </w:pPr>
      <w:r>
        <w:t xml:space="preserve"> </w:t>
      </w:r>
      <w:r>
        <w:t xml:space="preserve">Japan External Trade Organization (JETRO). (2023).</w:t>
      </w:r>
      <w:r>
        <w:t xml:space="preserve"> </w:t>
      </w:r>
      <w:r>
        <w:rPr>
          <w:iCs/>
          <w:i/>
        </w:rPr>
        <w:t xml:space="preserve">Doing Business in Japan: Legal and Regulatory Environment</w:t>
      </w:r>
      <w:r>
        <w:t xml:space="preserve">. Tokyo: JETRO.</w:t>
      </w:r>
      <w:r>
        <w:t xml:space="preserve"> </w:t>
      </w:r>
    </w:p>
    <w:p>
      <w:pPr>
        <w:pStyle w:val="BodyText"/>
      </w:pPr>
      <w:r>
        <w:t xml:space="preserve">This comprehensive guide provides an overview of the legal environment for businesses operating in Japan. It covers corporate law, labor regulations, intellectual property, and tax law. For a lawyer in Tokyo serving international clients, this document serves as a quick reference for the broader regulatory landscape. It highlights recent reforms aimed at improving the business environment and attracting foreign investment. The guide is particularly useful for understanding the practical implications of legal requirements on business operations in Tokyo, bridging the gap between legal theory and commercial reality.</w:t>
      </w:r>
    </w:p>
    <w:p>
      <w:pPr>
        <w:pStyle w:val="BodyText"/>
      </w:pPr>
      <w:r>
        <w:t xml:space="preserve">Document generated for informational purposes regarding legal practice in Japan Tokyo.</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Japan Tokyo</dc:title>
  <dc:creator/>
  <dc:language>en</dc:language>
  <cp:keywords/>
  <dcterms:created xsi:type="dcterms:W3CDTF">2026-08-07T02:16:21Z</dcterms:created>
  <dcterms:modified xsi:type="dcterms:W3CDTF">2026-08-07T02:16:21Z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