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Legal</w:t>
      </w:r>
      <w:r>
        <w:t xml:space="preserve"> </w:t>
      </w:r>
      <w:r>
        <w:t xml:space="preserve">Practice</w:t>
      </w:r>
      <w:r>
        <w:t xml:space="preserve"> </w:t>
      </w:r>
      <w:r>
        <w:t xml:space="preserve">and</w:t>
      </w:r>
      <w:r>
        <w:t xml:space="preserve"> </w:t>
      </w:r>
      <w:r>
        <w:t xml:space="preserve">Lawyer</w:t>
      </w:r>
      <w:r>
        <w:t xml:space="preserve"> </w:t>
      </w:r>
      <w:r>
        <w:t xml:space="preserve">Representation</w:t>
      </w:r>
      <w:r>
        <w:t xml:space="preserve"> </w:t>
      </w:r>
      <w:r>
        <w:t xml:space="preserve">in</w:t>
      </w:r>
      <w:r>
        <w:t xml:space="preserve"> </w:t>
      </w:r>
      <w:r>
        <w:t xml:space="preserve">Nairobi,</w:t>
      </w:r>
      <w:r>
        <w:t xml:space="preserve"> </w:t>
      </w:r>
      <w:r>
        <w:t xml:space="preserve">Kenya</w:t>
      </w:r>
    </w:p>
    <w:bookmarkStart w:id="25" w:name="X375946d3f9f47e27774c88dd006971885ebe17a"/>
    <w:p>
      <w:pPr>
        <w:pStyle w:val="Heading1"/>
      </w:pPr>
      <w:r>
        <w:t xml:space="preserve">Annotated Bibliography: Legal Practice and Lawyer Representation in Nairobi, Kenya</w:t>
      </w:r>
    </w:p>
    <w:p>
      <w:pPr>
        <w:pStyle w:val="FirstParagraph"/>
      </w:pPr>
      <w:r>
        <w:t xml:space="preserve">The following annotated bibliography provides a comprehensive overview of key legal texts, regulatory frameworks, and professional resources relevant to the practice of law in Nairobi, Kenya. As the capital city and primary commercial hub of the Republic of Kenya, Nairobi hosts the High Court, the Court of Appeal, and the majority of the country's leading law firms. This collection focuses on the role of the lawyer within the Kenyan jurisdiction, covering constitutional law, corporate practice, legal ethics, and the regulatory environment governed by the Law Society of Kenya (LSK). These sources are essential for understanding the legal landscape in Nairobi and the professional obligations of legal practitioners operating within this dynamic environment.</w:t>
      </w:r>
    </w:p>
    <w:bookmarkStart w:id="20" w:name="constitutional-and-statutory-frameworks"/>
    <w:p>
      <w:pPr>
        <w:pStyle w:val="Heading2"/>
      </w:pPr>
      <w:r>
        <w:t xml:space="preserve">Constitutional and Statutory Frameworks</w:t>
      </w:r>
    </w:p>
    <w:p>
      <w:pPr>
        <w:pStyle w:val="FirstParagraph"/>
      </w:pPr>
      <w:r>
        <w:t xml:space="preserve">Republic of Kenya. (2010). Constitution of Kenya, 2010. Nairobi: National Council for Law Reporting.</w:t>
      </w:r>
    </w:p>
    <w:p>
      <w:pPr>
        <w:pStyle w:val="BodyText"/>
      </w:pPr>
      <w:r>
        <w:t xml:space="preserve">This is the supreme law of the land and the foundational text for any lawyer practicing in Nairobi. The 2010 Constitution introduced significant reforms to the Kenyan legal system, including the establishment of a superior judiciary, the Bill of Rights, and the devolution of government. For a lawyer in Nairobi, this document is critical for understanding jurisdictional limits, human rights litigation, and the structure of the courts. It mandates the independence of the legal profession and outlines the duties of advocates, making it an indispensable reference for legal practice in Kenya.</w:t>
      </w:r>
    </w:p>
    <w:p>
      <w:pPr>
        <w:pStyle w:val="BodyText"/>
      </w:pPr>
      <w:r>
        <w:t xml:space="preserve">Law Society of Kenya Act (Cap 16). (2012). Nairobi: Government Printer.</w:t>
      </w:r>
    </w:p>
    <w:p>
      <w:pPr>
        <w:pStyle w:val="BodyText"/>
      </w:pPr>
      <w:r>
        <w:t xml:space="preserve">This statute establishes the Law Society of Kenya (LSK) as the statutory body responsible for regulating the legal profession in Kenya. For any lawyer operating in Nairobi, compliance with this Act is mandatory. It outlines the requirements for admission to the roll of advocates, continuing professional development (CPD), and disciplinary procedures. The Act empowers the LSK to protect the interests of the public and the profession, making it a vital resource for understanding the regulatory environment and professional standards expected of legal practitioners in the capital city.</w:t>
      </w:r>
    </w:p>
    <w:bookmarkEnd w:id="20"/>
    <w:bookmarkStart w:id="21" w:name="professional-ethics-and-conduct"/>
    <w:p>
      <w:pPr>
        <w:pStyle w:val="Heading2"/>
      </w:pPr>
      <w:r>
        <w:t xml:space="preserve">Professional Ethics and Conduct</w:t>
      </w:r>
    </w:p>
    <w:p>
      <w:pPr>
        <w:pStyle w:val="FirstParagraph"/>
      </w:pPr>
      <w:r>
        <w:t xml:space="preserve">Law Society of Kenya. (2019). Code of Conduct for Advocates. Nairobi: Law Society of Kenya.</w:t>
      </w:r>
    </w:p>
    <w:p>
      <w:pPr>
        <w:pStyle w:val="BodyText"/>
      </w:pPr>
      <w:r>
        <w:t xml:space="preserve">This document sets out the ethical standards and professional conduct expected of all advocates in Kenya. It covers areas such as client confidentiality, conflict of interest, fees, and the duty to the court. For a lawyer in Nairobi, where high-stakes commercial and political litigation are common, adherence to this Code is crucial for maintaining professional integrity and avoiding disciplinary action. The Code reflects the evolving nature of legal practice in Kenya and provides practical guidance on ethical dilemmas that lawyers may encounter in their daily practice.</w:t>
      </w:r>
    </w:p>
    <w:p>
      <w:pPr>
        <w:pStyle w:val="BodyText"/>
      </w:pPr>
      <w:r>
        <w:t xml:space="preserve">Advocates (Practice and Procedure) Rules, 2017. Nairobi: National Council for Law Reporting.</w:t>
      </w:r>
    </w:p>
    <w:p>
      <w:pPr>
        <w:pStyle w:val="BodyText"/>
      </w:pPr>
      <w:r>
        <w:t xml:space="preserve">These rules govern the procedural aspects of legal practice in Kenya, including the conduct of proceedings in the High Court and Court of Appeal, both of which are located in Nairobi. They provide detailed guidelines on filing documents, court etiquette, and the management of legal cases. For a lawyer practicing in Nairobi, familiarity with these rules is essential for effective representation and ensuring that cases are handled in accordance with established legal procedures. The rules also address the use of technology in legal practice, reflecting modern developments in the Kenyan legal system.</w:t>
      </w:r>
    </w:p>
    <w:bookmarkEnd w:id="21"/>
    <w:bookmarkStart w:id="22" w:name="corporate-and-commercial-law"/>
    <w:p>
      <w:pPr>
        <w:pStyle w:val="Heading2"/>
      </w:pPr>
      <w:r>
        <w:t xml:space="preserve">Corporate and Commercial Law</w:t>
      </w:r>
    </w:p>
    <w:p>
      <w:pPr>
        <w:pStyle w:val="FirstParagraph"/>
      </w:pPr>
      <w:r>
        <w:t xml:space="preserve">Companies Act, No. 17 of 2015. Nairobi: National Council for Law Reporting.</w:t>
      </w:r>
    </w:p>
    <w:p>
      <w:pPr>
        <w:pStyle w:val="BodyText"/>
      </w:pPr>
      <w:r>
        <w:t xml:space="preserve">This Act governs the incorporation, regulation, and dissolution of companies in Kenya. As Nairobi is the center of business and commerce in Kenya, this legislation is of paramount importance to corporate lawyers practicing in the city. It covers issues such as corporate governance, shareholder rights, mergers and acquisitions, and insolvency. The Act aligns Kenyan company law with international best practices, making it a key reference for lawyers advising both local and foreign businesses operating in Nairobi.</w:t>
      </w:r>
    </w:p>
    <w:p>
      <w:pPr>
        <w:pStyle w:val="BodyText"/>
      </w:pPr>
      <w:r>
        <w:t xml:space="preserve">Land Act, No. 6 of 2012. Nairobi: National Council for Law Reporting.</w:t>
      </w:r>
    </w:p>
    <w:p>
      <w:pPr>
        <w:pStyle w:val="BodyText"/>
      </w:pPr>
      <w:r>
        <w:t xml:space="preserve">This Act provides the legal framework for the management and administration of land in Kenya. Given the high demand for land in Nairobi and the surrounding areas, this legislation is critical for lawyers dealing with property transactions, land disputes, and real estate development. The Act addresses issues such as land ownership, tenure systems, and the rights of occupants. For a lawyer in Nairobi, understanding this Act is essential for advising clients on land-related matters and ensuring compliance with national land policies.</w:t>
      </w:r>
    </w:p>
    <w:bookmarkEnd w:id="22"/>
    <w:bookmarkStart w:id="23" w:name="legal-research-and-resources"/>
    <w:p>
      <w:pPr>
        <w:pStyle w:val="Heading2"/>
      </w:pPr>
      <w:r>
        <w:t xml:space="preserve">Legal Research and Resources</w:t>
      </w:r>
    </w:p>
    <w:p>
      <w:pPr>
        <w:pStyle w:val="FirstParagraph"/>
      </w:pPr>
      <w:r>
        <w:t xml:space="preserve">National Council for Law Reporting (Kenya). (2023). Kenya Law Reports. Nairobi: National Council for Law Reporting.</w:t>
      </w:r>
    </w:p>
    <w:p>
      <w:pPr>
        <w:pStyle w:val="BodyText"/>
      </w:pPr>
      <w:r>
        <w:t xml:space="preserve">The Kenya Law Reports are the official reports of judgments delivered by the superior courts of Kenya, including the High Court and Court of Appeal in Nairobi. These reports are a primary source of legal precedent and are essential for legal research and argumentation. For a lawyer in Nairobi, access to these reports is crucial for staying updated on judicial decisions and developing legal strategies. The National Council for Law Reporting also provides online access to these reports, facilitating efficient legal research and practice.</w:t>
      </w:r>
    </w:p>
    <w:p>
      <w:pPr>
        <w:pStyle w:val="BodyText"/>
      </w:pPr>
      <w:r>
        <w:t xml:space="preserve">Law Society of Kenya. (2022). Annual Report. Nairobi: Law Society of Kenya.</w:t>
      </w:r>
    </w:p>
    <w:p>
      <w:pPr>
        <w:pStyle w:val="BodyText"/>
      </w:pPr>
      <w:r>
        <w:t xml:space="preserve">The LSK Annual Report provides insights into the activities, challenges, and achievements of the legal profession in Kenya. It includes information on legal aid initiatives, professional development programs, and advocacy efforts. For a lawyer in Nairobi, this report is a valuable resource for understanding the broader context of legal practice in Kenya and the role of the LSK in supporting the profession. It also highlights emerging legal issues and trends that may impact legal practice in the capital city.</w:t>
      </w:r>
    </w:p>
    <w:bookmarkEnd w:id="23"/>
    <w:bookmarkStart w:id="24" w:name="conclusion"/>
    <w:p>
      <w:pPr>
        <w:pStyle w:val="Heading2"/>
      </w:pPr>
      <w:r>
        <w:t xml:space="preserve">Conclusion</w:t>
      </w:r>
    </w:p>
    <w:p>
      <w:pPr>
        <w:pStyle w:val="FirstParagraph"/>
      </w:pPr>
      <w:r>
        <w:t xml:space="preserve">This annotated bibliography highlights the essential legal texts and resources that define the practice of law in Nairobi, Kenya. From the Constitution to professional codes of conduct, these documents provide the framework within which lawyers operate. Understanding these sources is crucial for any legal practitioner seeking to navigate the complex and dynamic legal environment of Nairobi, ensuring effective representation and adherence to the highest professional standards.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Legal Practice and Lawyer Representation in Nairobi, Kenya</dc:title>
  <dc:creator/>
  <dc:language>en</dc:language>
  <cp:keywords/>
  <dcterms:created xsi:type="dcterms:W3CDTF">2026-08-06T23:01:35Z</dcterms:created>
  <dcterms:modified xsi:type="dcterms:W3CDTF">2026-08-06T23:01:35Z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