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Legal</w:t>
      </w:r>
      <w:r>
        <w:t xml:space="preserve"> </w:t>
      </w:r>
      <w:r>
        <w:t xml:space="preserve">Practice</w:t>
      </w:r>
      <w:r>
        <w:t xml:space="preserve"> </w:t>
      </w:r>
      <w:r>
        <w:t xml:space="preserve">and</w:t>
      </w:r>
      <w:r>
        <w:t xml:space="preserve"> </w:t>
      </w:r>
      <w:r>
        <w:t xml:space="preserve">Lawyer</w:t>
      </w:r>
      <w:r>
        <w:t xml:space="preserve"> </w:t>
      </w:r>
      <w:r>
        <w:t xml:space="preserve">Representation</w:t>
      </w:r>
      <w:r>
        <w:t xml:space="preserve"> </w:t>
      </w:r>
      <w:r>
        <w:t xml:space="preserve">in</w:t>
      </w:r>
      <w:r>
        <w:t xml:space="preserve"> </w:t>
      </w:r>
      <w:r>
        <w:t xml:space="preserve">Auckland,</w:t>
      </w:r>
      <w:r>
        <w:t xml:space="preserve"> </w:t>
      </w:r>
      <w:r>
        <w:t xml:space="preserve">New</w:t>
      </w:r>
      <w:r>
        <w:t xml:space="preserve"> </w:t>
      </w:r>
      <w:r>
        <w:t xml:space="preserve">Zealand</w:t>
      </w:r>
    </w:p>
    <w:bookmarkStart w:id="23" w:name="X463050026b777bcebe446e388cb8c861b2593aa"/>
    <w:p>
      <w:pPr>
        <w:pStyle w:val="Heading1"/>
      </w:pPr>
      <w:r>
        <w:t xml:space="preserve">Annotated Bibliography: Legal Practice and Lawyer Representation in Auckland, New Zealand</w:t>
      </w:r>
    </w:p>
    <w:p>
      <w:pPr>
        <w:pStyle w:val="FirstParagraph"/>
      </w:pPr>
      <w:r>
        <w:t xml:space="preserve">This annotated bibliography provides a comprehensive overview of key resources regarding the role, regulation, and practice of lawyers within the specific jurisdiction of Auckland, New Zealand. It covers statutory frameworks, professional conduct guidelines, and practical guides relevant to legal practitioners and clients in New Zealand's largest urban center.</w:t>
      </w:r>
    </w:p>
    <w:bookmarkStart w:id="20" w:name="introduction"/>
    <w:p>
      <w:pPr>
        <w:pStyle w:val="Heading2"/>
      </w:pPr>
      <w:r>
        <w:t xml:space="preserve">Introduction</w:t>
      </w:r>
    </w:p>
    <w:p>
      <w:pPr>
        <w:pStyle w:val="FirstParagraph"/>
      </w:pPr>
      <w:r>
        <w:t xml:space="preserve">Understanding the legal landscape in Auckland requires a nuanced appreciation of New Zealand's unique common law system. The following resources have been selected to illuminate the duties of a lawyer, the regulatory environment overseen by the New Zealand Law Society, and the specific legal challenges prevalent in the Auckland region.</w:t>
      </w:r>
    </w:p>
    <w:bookmarkEnd w:id="20"/>
    <w:bookmarkStart w:id="21" w:name="bibliographic-entries"/>
    <w:p>
      <w:pPr>
        <w:pStyle w:val="Heading2"/>
      </w:pPr>
      <w:r>
        <w:t xml:space="preserve">Bibliographic Entries</w:t>
      </w:r>
    </w:p>
    <w:p>
      <w:pPr>
        <w:pStyle w:val="FirstParagraph"/>
      </w:pPr>
      <w:r>
        <w:t xml:space="preserve">New Zealand Law Society. (2023).</w:t>
      </w:r>
      <w:r>
        <w:t xml:space="preserve"> </w:t>
      </w:r>
      <w:r>
        <w:rPr>
          <w:iCs/>
          <w:i/>
        </w:rPr>
        <w:t xml:space="preserve">Code of Conduct for Lawyers</w:t>
      </w:r>
      <w:r>
        <w:t xml:space="preserve">. Wellington: New Zealand Law Society.</w:t>
      </w:r>
    </w:p>
    <w:p>
      <w:pPr>
        <w:pStyle w:val="BodyText"/>
      </w:pPr>
      <w:r>
        <w:t xml:space="preserve">This document is the primary regulatory framework governing the professional behavior of every lawyer in New Zealand, including those practicing in Auckland. It outlines the fundamental duties of lawyers to the court, clients, and the public. For anyone seeking legal representation in Auckland, this code provides the standard against which a lawyer's conduct is measured. It details requirements for confidentiality, conflict of interest management, and the duty to act in the best interests of the client. This resource is essential for understanding the ethical obligations that bind legal practitioners in the Auckland legal market.</w:t>
      </w:r>
    </w:p>
    <w:p>
      <w:pPr>
        <w:pStyle w:val="BodyText"/>
      </w:pPr>
      <w:r>
        <w:t xml:space="preserve">New Zealand Parliament. (2007).</w:t>
      </w:r>
      <w:r>
        <w:t xml:space="preserve"> </w:t>
      </w:r>
      <w:r>
        <w:rPr>
          <w:iCs/>
          <w:i/>
        </w:rPr>
        <w:t xml:space="preserve">Lawyers and Conveyancers Act 2006</w:t>
      </w:r>
      <w:r>
        <w:t xml:space="preserve">. Wellington: New Zealand Government.</w:t>
      </w:r>
    </w:p>
    <w:p>
      <w:pPr>
        <w:pStyle w:val="BodyText"/>
      </w:pPr>
      <w:r>
        <w:t xml:space="preserve">This Act is the cornerstone of legal regulation in New Zealand. It establishes the New Zealand Law Society and the Lawyers and Conveyancers Disciplinary Tribunal. For the context of Auckland, this legislation is critical as it defines who is legally permitted to call themselves a lawyer and provide legal services. It sets out the requirements for admission to the profession and the ongoing professional development necessary for lawyers practicing in Auckland's competitive environment. The Act also provides the statutory basis for client protection schemes, which are vital for consumers of legal services in the region.</w:t>
      </w:r>
    </w:p>
    <w:p>
      <w:pPr>
        <w:pStyle w:val="BodyText"/>
      </w:pPr>
      <w:r>
        <w:t xml:space="preserve">Legal Services Agency. (2022).</w:t>
      </w:r>
      <w:r>
        <w:t xml:space="preserve"> </w:t>
      </w:r>
      <w:r>
        <w:rPr>
          <w:iCs/>
          <w:i/>
        </w:rPr>
        <w:t xml:space="preserve">Legal Aid in New Zealand: Eligibility and Services</w:t>
      </w:r>
      <w:r>
        <w:t xml:space="preserve">. Wellington: Ministry of Justice.</w:t>
      </w:r>
    </w:p>
    <w:p>
      <w:pPr>
        <w:pStyle w:val="BodyText"/>
      </w:pPr>
      <w:r>
        <w:t xml:space="preserve">Access to justice is a significant concern in major urban centers like Auckland. This resource details the criteria for obtaining legal aid in New Zealand. It is particularly relevant for Auckland residents who may face financial barriers to hiring a private lawyer. The document explains the means and merits tests used to determine eligibility for representation in criminal, family, and civil matters. Understanding this resource is crucial for navigating the legal system in Auckland, as it highlights the support available for those who cannot afford standard legal fees.</w:t>
      </w:r>
    </w:p>
    <w:p>
      <w:pPr>
        <w:pStyle w:val="BodyText"/>
      </w:pPr>
      <w:r>
        <w:t xml:space="preserve">New Zealand Law Society. (2021).</w:t>
      </w:r>
      <w:r>
        <w:t xml:space="preserve"> </w:t>
      </w:r>
      <w:r>
        <w:rPr>
          <w:iCs/>
          <w:i/>
        </w:rPr>
        <w:t xml:space="preserve">Choosing a Lawyer: A Guide for the Public</w:t>
      </w:r>
      <w:r>
        <w:t xml:space="preserve">. Auckland: New Zealand Law Society.</w:t>
      </w:r>
    </w:p>
    <w:p>
      <w:pPr>
        <w:pStyle w:val="BodyText"/>
      </w:pPr>
      <w:r>
        <w:t xml:space="preserve">This practical guide is specifically designed to assist members of the public in Auckland and throughout New Zealand in selecting appropriate legal representation. It provides actionable advice on how to interview potential lawyers, understand fee structures, and assess a lawyer's expertise in specific areas of law. Given the diversity of legal firms in Auckland, ranging from boutique practices to large commercial firms, this resource is invaluable for ensuring that clients engage a lawyer who is best suited to their specific legal needs.</w:t>
      </w:r>
    </w:p>
    <w:p>
      <w:pPr>
        <w:pStyle w:val="BodyText"/>
      </w:pPr>
      <w:r>
        <w:t xml:space="preserve">Auckland Council. (2023).</w:t>
      </w:r>
      <w:r>
        <w:t xml:space="preserve"> </w:t>
      </w:r>
      <w:r>
        <w:rPr>
          <w:iCs/>
          <w:i/>
        </w:rPr>
        <w:t xml:space="preserve">Resource Management and Planning Laws</w:t>
      </w:r>
      <w:r>
        <w:t xml:space="preserve">. Auckland: Auckland Council.</w:t>
      </w:r>
    </w:p>
    <w:p>
      <w:pPr>
        <w:pStyle w:val="BodyText"/>
      </w:pPr>
      <w:r>
        <w:t xml:space="preserve">Auckland's rapid growth and unique geographical constraints make resource management law a critical area of practice. This document outlines the local bylaws and planning regulations that lawyers in Auckland must navigate when dealing with property development, land use, and environmental compliance. For clients in Auckland, understanding these regulations is often the first step in resolving property disputes or planning new developments. This resource highlights the specialized knowledge required of lawyers practicing in this specific jurisdiction.</w:t>
      </w:r>
    </w:p>
    <w:p>
      <w:pPr>
        <w:pStyle w:val="BodyText"/>
      </w:pPr>
      <w:r>
        <w:t xml:space="preserve">Te Taura Whiri i te Reo Māori. (2016).</w:t>
      </w:r>
      <w:r>
        <w:t xml:space="preserve"> </w:t>
      </w:r>
      <w:r>
        <w:rPr>
          <w:iCs/>
          <w:i/>
        </w:rPr>
        <w:t xml:space="preserve">The Māori Language Act 1987 and Legal Practice</w:t>
      </w:r>
      <w:r>
        <w:t xml:space="preserve">. Wellington: New Zealand Government.</w:t>
      </w:r>
    </w:p>
    <w:p>
      <w:pPr>
        <w:pStyle w:val="BodyText"/>
      </w:pPr>
      <w:r>
        <w:t xml:space="preserve">In New Zealand, and particularly in Auckland where there is a significant Māori population, the integration of Te Reo Māori and Tikanga Māori into legal practice is increasingly important. This resource discusses the legal status of the Māori language and its implications for legal proceedings. For lawyers in Auckland, this document underscores the importance of cultural competence and the ability to provide services that respect Māori customs and language. It is a key reference for understanding the bicultural nature of the New Zealand legal system.</w:t>
      </w:r>
    </w:p>
    <w:p>
      <w:pPr>
        <w:pStyle w:val="BodyText"/>
      </w:pPr>
      <w:r>
        <w:t xml:space="preserve">New Zealand Law Society. (2020).</w:t>
      </w:r>
      <w:r>
        <w:t xml:space="preserve"> </w:t>
      </w:r>
      <w:r>
        <w:rPr>
          <w:iCs/>
          <w:i/>
        </w:rPr>
        <w:t xml:space="preserve">Family Law in New Zealand: A Practical Guide</w:t>
      </w:r>
      <w:r>
        <w:t xml:space="preserve">. Wellington: New Zealand Law Society.</w:t>
      </w:r>
    </w:p>
    <w:p>
      <w:pPr>
        <w:pStyle w:val="BodyText"/>
      </w:pPr>
      <w:r>
        <w:t xml:space="preserve">Family law is one of the most common areas of legal practice in Auckland. This guide provides an overview of the Family Court processes, including divorce, property division, and child custody. It is particularly relevant for Auckland residents navigating the complexities of family breakdown. The document explains the role of the lawyer in facilitating mediation and negotiation, which are often preferred over litigation in New Zealand family law. It serves as a foundational text for understanding how lawyers assist clients in these sensitive matters.</w:t>
      </w:r>
    </w:p>
    <w:p>
      <w:pPr>
        <w:pStyle w:val="BodyText"/>
      </w:pPr>
      <w:r>
        <w:t xml:space="preserve">Commerce Commission. (2019).</w:t>
      </w:r>
      <w:r>
        <w:t xml:space="preserve"> </w:t>
      </w:r>
      <w:r>
        <w:rPr>
          <w:iCs/>
          <w:i/>
        </w:rPr>
        <w:t xml:space="preserve">Consumer Law in New Zealand</w:t>
      </w:r>
      <w:r>
        <w:t xml:space="preserve">. Wellington: Commerce Commission.</w:t>
      </w:r>
    </w:p>
    <w:p>
      <w:pPr>
        <w:pStyle w:val="BodyText"/>
      </w:pPr>
      <w:r>
        <w:t xml:space="preserve">As a major commercial hub, Auckland sees a high volume of consumer transactions. This resource outlines the Consumer Guarantees Act and the Fair Trading Act, which are central to consumer protection in New Zealand. For lawyers in Auckland, these statutes are frequently invoked in disputes between businesses and consumers. This document is essential for understanding the legal rights of consumers and the obligations of businesses, providing a clear framework for legal advice in commercial and consumer matters within the Auckland region.</w:t>
      </w:r>
    </w:p>
    <w:bookmarkEnd w:id="21"/>
    <w:bookmarkStart w:id="22" w:name="conclusion"/>
    <w:p>
      <w:pPr>
        <w:pStyle w:val="Heading2"/>
      </w:pPr>
      <w:r>
        <w:t xml:space="preserve">Conclusion</w:t>
      </w:r>
    </w:p>
    <w:p>
      <w:pPr>
        <w:pStyle w:val="FirstParagraph"/>
      </w:pPr>
      <w:r>
        <w:t xml:space="preserve">This annotated bibliography highlights the diverse and complex legal environment in Auckland, New Zealand. From the overarching regulatory frameworks to specific guides on family law and consumer rights, these resources provide a solid foundation for understanding the role of the lawyer in this jurisdiction. They emphasize the importance of professional conduct, cultural competence, and specialized knowledge in serving the legal needs of Auckland's population.</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Legal Practice and Lawyer Representation in Auckland, New Zealand</dc:title>
  <dc:creator/>
  <dc:language>en</dc:language>
  <cp:keywords/>
  <dcterms:created xsi:type="dcterms:W3CDTF">2026-08-07T05:32:49Z</dcterms:created>
  <dcterms:modified xsi:type="dcterms:W3CDTF">2026-08-07T05:32:49Z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