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Representation</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Xd247a475413774a3d2e7171fb30b287c2ec13e2"/>
    <w:p>
      <w:pPr>
        <w:pStyle w:val="Heading1"/>
      </w:pPr>
      <w:r>
        <w:t xml:space="preserve">Annotated Bibliography: Legal Practice and Representation in Wellington, New Zealand</w:t>
      </w:r>
    </w:p>
    <w:p>
      <w:pPr>
        <w:pStyle w:val="FirstParagraph"/>
      </w:pPr>
      <w:r>
        <w:t xml:space="preserve">This document provides a curated selection of resources regarding the role, regulation, and practice of lawyers within the specific jurisdiction of Wellington, New Zealand. The following annotations evaluate primary legislation, professional guidelines, and local legal directories essential for understanding the legal landscape in the nation's capital.</w:t>
      </w:r>
    </w:p>
    <w:bookmarkEnd w:id="20"/>
    <w:bookmarkStart w:id="24" w:name="X45ece82b558936b99373fc2efe9930e4d2b1d1b"/>
    <w:p>
      <w:pPr>
        <w:pStyle w:val="Heading2"/>
      </w:pPr>
      <w:r>
        <w:t xml:space="preserve">Regulatory Framework and Professional Standards</w:t>
      </w:r>
    </w:p>
    <w:bookmarkStart w:id="21" w:name="the-lawyers-and-conveyancers-act-2006"/>
    <w:p>
      <w:pPr>
        <w:pStyle w:val="Heading3"/>
      </w:pPr>
      <w:r>
        <w:t xml:space="preserve">1. The Lawyers and Conveyancers Act 2006</w:t>
      </w:r>
    </w:p>
    <w:p>
      <w:pPr>
        <w:pStyle w:val="FirstParagraph"/>
      </w:pPr>
      <w:r>
        <w:t xml:space="preserve">New Zealand Parliament. (2006).</w:t>
      </w:r>
      <w:r>
        <w:t xml:space="preserve"> </w:t>
      </w:r>
      <w:r>
        <w:rPr>
          <w:iCs/>
          <w:i/>
        </w:rPr>
        <w:t xml:space="preserve">The Lawyers and Conveyancers Act 2006</w:t>
      </w:r>
      <w:r>
        <w:t xml:space="preserve">. Wellington: Government Printer.</w:t>
      </w:r>
    </w:p>
    <w:p>
      <w:pPr>
        <w:pStyle w:val="BodyText"/>
      </w:pPr>
      <w:r>
        <w:t xml:space="preserve">This primary legislation serves as the foundational statute governing the legal profession across New Zealand, including the specific regulatory environment in Wellington. It establishes the Law Society of New Zealand and the Lawyers and Conveyancers Disciplinary Tribunal. For any lawyer practicing in Wellington, this Act is critical as it defines the scope of practice, the requirements for admission to the roll, and the ongoing professional obligations. The Act also outlines the mechanisms for client complaints, which is a vital consideration for legal practitioners operating in the dense commercial and residential markets of Wellington City. Understanding this Act is mandatory for compliance with national standards while navigating local court procedures.</w:t>
      </w:r>
    </w:p>
    <w:bookmarkEnd w:id="21"/>
    <w:bookmarkStart w:id="22" w:name="the-code-of-conduct-for-barristers"/>
    <w:p>
      <w:pPr>
        <w:pStyle w:val="Heading3"/>
      </w:pPr>
      <w:r>
        <w:t xml:space="preserve">2. The Code of Conduct for Barristers</w:t>
      </w:r>
    </w:p>
    <w:p>
      <w:pPr>
        <w:pStyle w:val="FirstParagraph"/>
      </w:pPr>
      <w:r>
        <w:t xml:space="preserve">Law Society of New Zealand. (2018).</w:t>
      </w:r>
      <w:r>
        <w:t xml:space="preserve"> </w:t>
      </w:r>
      <w:r>
        <w:rPr>
          <w:iCs/>
          <w:i/>
        </w:rPr>
        <w:t xml:space="preserve">The Code of Conduct for Barristers</w:t>
      </w:r>
      <w:r>
        <w:t xml:space="preserve">. Wellington: Law Society of New Zealand.</w:t>
      </w:r>
    </w:p>
    <w:p>
      <w:pPr>
        <w:pStyle w:val="BodyText"/>
      </w:pPr>
      <w:r>
        <w:t xml:space="preserve">Wellington is home to a significant concentration of barristers, particularly those practicing at the High Court and Court of Appeal located in the city center. This Code provides the ethical framework that guides independent legal practitioners in New Zealand. It addresses issues such as confidentiality, conflict of interest, and the duty to the court. For a lawyer in Wellington, adherence to this Code is not merely a formality but a practical necessity when dealing with the complex litigation cases often heard in the Wellington High Court. The document is essential for ensuring that legal representation meets the high ethical standards expected by the judiciary and the public in the capital region.</w:t>
      </w:r>
    </w:p>
    <w:bookmarkEnd w:id="22"/>
    <w:bookmarkStart w:id="23" w:name="X7bf64599e4d456e2ad4d3188eb94e1154b053f0"/>
    <w:p>
      <w:pPr>
        <w:pStyle w:val="Heading3"/>
      </w:pPr>
      <w:r>
        <w:t xml:space="preserve">3. The Code of Conduct for Solicitors, Barristers, Conveyancers, Legal Executives and Licensed Insolvency Practitioners</w:t>
      </w:r>
    </w:p>
    <w:p>
      <w:pPr>
        <w:pStyle w:val="FirstParagraph"/>
      </w:pPr>
      <w:r>
        <w:t xml:space="preserve">Law Society of New Zealand. (2018).</w:t>
      </w:r>
      <w:r>
        <w:t xml:space="preserve"> </w:t>
      </w:r>
      <w:r>
        <w:rPr>
          <w:iCs/>
          <w:i/>
        </w:rPr>
        <w:t xml:space="preserve">The Code of Conduct for Solicitors, Barristers, Conveyancers, Legal Executives and Licensed Insolvency Practitioners</w:t>
      </w:r>
      <w:r>
        <w:t xml:space="preserve">. Wellington: Law Society of New Zealand.</w:t>
      </w:r>
    </w:p>
    <w:p>
      <w:pPr>
        <w:pStyle w:val="BodyText"/>
      </w:pPr>
      <w:r>
        <w:t xml:space="preserve">This comprehensive document complements the Barristers' Code and applies specifically to solicitors and other legal practitioners. Given that Wellington has a high volume of commercial transactions, property development, and corporate law firms, this Code is particularly relevant. It details the rules regarding client care, billing practices, and the management of trust accounts. For lawyers operating in Wellington's competitive market, this resource provides the necessary guidelines to maintain professional integrity and avoid disciplinary action. It is a key reference for ensuring that legal services are delivered in accordance with New Zealand law and local professional expectations.</w:t>
      </w:r>
    </w:p>
    <w:bookmarkEnd w:id="23"/>
    <w:bookmarkEnd w:id="24"/>
    <w:bookmarkStart w:id="30" w:name="Xe53c1c56c53b44bbf8b9d2d21daf3f9fb4fd762"/>
    <w:p>
      <w:pPr>
        <w:pStyle w:val="Heading2"/>
      </w:pPr>
      <w:r>
        <w:t xml:space="preserve">Local Legal Directories and Professional Resources</w:t>
      </w:r>
    </w:p>
    <w:bookmarkStart w:id="25" w:name="the-new-zealand-legal-directory"/>
    <w:p>
      <w:pPr>
        <w:pStyle w:val="Heading3"/>
      </w:pPr>
      <w:r>
        <w:t xml:space="preserve">4. The New Zealand Legal Directory</w:t>
      </w:r>
    </w:p>
    <w:p>
      <w:pPr>
        <w:pStyle w:val="FirstParagraph"/>
      </w:pPr>
      <w:r>
        <w:t xml:space="preserve">LexisNexis. (2023).</w:t>
      </w:r>
      <w:r>
        <w:t xml:space="preserve"> </w:t>
      </w:r>
      <w:r>
        <w:rPr>
          <w:iCs/>
          <w:i/>
        </w:rPr>
        <w:t xml:space="preserve">The New Zealand Legal Directory</w:t>
      </w:r>
      <w:r>
        <w:t xml:space="preserve">. Wellington: LexisNexis Butterworths.</w:t>
      </w:r>
    </w:p>
    <w:p>
      <w:pPr>
        <w:pStyle w:val="BodyText"/>
      </w:pPr>
      <w:r>
        <w:t xml:space="preserve">This directory is a premier resource for identifying qualified lawyers and law firms across New Zealand, with extensive coverage of the Wellington region. It provides detailed profiles of legal practitioners, including their areas of specialization, contact information, and professional history. For clients seeking legal representation in Wellington, this directory is invaluable for finding experts in specific fields such as maritime law, intellectual property, or Māori land law, which are prominent in the capital. For lawyers, it serves as a benchmark for professional recognition and a tool for networking within the Wellington legal community. The accuracy and depth of information make it a reliable source for understanding the local legal market structure.</w:t>
      </w:r>
    </w:p>
    <w:bookmarkEnd w:id="25"/>
    <w:bookmarkStart w:id="26" w:name="X376e7ed4ee21f1ac064e903e8d8bcf0c8e4fc5a"/>
    <w:p>
      <w:pPr>
        <w:pStyle w:val="Heading3"/>
      </w:pPr>
      <w:r>
        <w:t xml:space="preserve">5. Law Society of New Zealand: Wellington Branch</w:t>
      </w:r>
    </w:p>
    <w:p>
      <w:pPr>
        <w:pStyle w:val="FirstParagraph"/>
      </w:pPr>
      <w:r>
        <w:t xml:space="preserve">Law Society of New Zealand. (n.d.).</w:t>
      </w:r>
      <w:r>
        <w:t xml:space="preserve"> </w:t>
      </w:r>
      <w:r>
        <w:rPr>
          <w:iCs/>
          <w:i/>
        </w:rPr>
        <w:t xml:space="preserve">Wellington Branch</w:t>
      </w:r>
      <w:r>
        <w:t xml:space="preserve">. Retrieved from https://www.lawsociety.org.nz</w:t>
      </w:r>
    </w:p>
    <w:p>
      <w:pPr>
        <w:pStyle w:val="BodyText"/>
      </w:pPr>
      <w:r>
        <w:t xml:space="preserve">The Wellington Branch of the Law Society of New Zealand is a crucial local resource for lawyers practicing in the region. It provides updates on local legal developments, continuing professional development (CPD) opportunities, and networking events specific to Wellington. The branch also offers support and guidance on ethical issues and professional conduct. For any lawyer in Wellington, engaging with this branch is essential for staying informed about changes in local court rules, legislative updates, and community legal initiatives. It serves as a hub for professional development and ensures that lawyers in the capital are well-connected and up-to-date with the latest legal trends and requirements.</w:t>
      </w:r>
    </w:p>
    <w:bookmarkEnd w:id="26"/>
    <w:bookmarkStart w:id="27" w:name="community-law-wellington-and-wairarapa"/>
    <w:p>
      <w:pPr>
        <w:pStyle w:val="Heading3"/>
      </w:pPr>
      <w:r>
        <w:t xml:space="preserve">6. Community Law Wellington and Wairarapa</w:t>
      </w:r>
    </w:p>
    <w:p>
      <w:pPr>
        <w:pStyle w:val="FirstParagraph"/>
      </w:pPr>
      <w:r>
        <w:t xml:space="preserve">Community Law Wellington and Wairarapa. (n.d.).</w:t>
      </w:r>
      <w:r>
        <w:t xml:space="preserve"> </w:t>
      </w:r>
      <w:r>
        <w:rPr>
          <w:iCs/>
          <w:i/>
        </w:rPr>
        <w:t xml:space="preserve">Legal Information and Services</w:t>
      </w:r>
      <w:r>
        <w:t xml:space="preserve">. Retrieved from https://www.communitylaw.org.nz</w:t>
      </w:r>
    </w:p>
    <w:p>
      <w:pPr>
        <w:pStyle w:val="BodyText"/>
      </w:pPr>
      <w:r>
        <w:t xml:space="preserve">This organization provides free legal information and services to the public in the Wellington and Wairarapa regions. It is an important resource for understanding the social and community law aspects of legal practice in Wellington. For lawyers, it offers insights into the legal needs of vulnerable populations and the types of cases that are prevalent in the community. It also provides resources on topics such as tenancy law, family violence, and employment rights, which are common areas of practice for lawyers in Wellington. Engaging with Community Law Wellington and Wairarapa can enhance a lawyer's understanding of the local legal landscape and contribute to pro bono efforts and community outreach.</w:t>
      </w:r>
    </w:p>
    <w:bookmarkEnd w:id="27"/>
    <w:bookmarkStart w:id="28" w:name="Xdc582556b71332d8b25929b8ff631ad66b81802"/>
    <w:p>
      <w:pPr>
        <w:pStyle w:val="Heading3"/>
      </w:pPr>
      <w:r>
        <w:t xml:space="preserve">7. The Wellington High Court: Practice Notes and Guidelines</w:t>
      </w:r>
    </w:p>
    <w:p>
      <w:pPr>
        <w:pStyle w:val="FirstParagraph"/>
      </w:pPr>
      <w:r>
        <w:t xml:space="preserve">Wellington High Court. (2023).</w:t>
      </w:r>
      <w:r>
        <w:t xml:space="preserve"> </w:t>
      </w:r>
      <w:r>
        <w:rPr>
          <w:iCs/>
          <w:i/>
        </w:rPr>
        <w:t xml:space="preserve">Practice Notes and Guidelines</w:t>
      </w:r>
      <w:r>
        <w:t xml:space="preserve">. Wellington: New Zealand Courts.</w:t>
      </w:r>
    </w:p>
    <w:p>
      <w:pPr>
        <w:pStyle w:val="BodyText"/>
      </w:pPr>
      <w:r>
        <w:t xml:space="preserve">These practice notes and guidelines are essential for any lawyer practicing in the Wellington High Court. They provide detailed instructions on court procedures, filing requirements, and case management practices specific to the Wellington registry. For lawyers handling litigation in Wellington, these documents are critical for ensuring compliance with court rules and avoiding procedural errors. They also offer insights into the expectations of the judges and the court staff, which can be invaluable for effective legal representation. Staying updated with these practice notes is a key aspect of maintaining professional competence and efficiency in the Wellington legal environment.</w:t>
      </w:r>
    </w:p>
    <w:bookmarkEnd w:id="28"/>
    <w:bookmarkStart w:id="29" w:name="Xf49a046f2ca8817bb376b999dda3e239d91e16b"/>
    <w:p>
      <w:pPr>
        <w:pStyle w:val="Heading3"/>
      </w:pPr>
      <w:r>
        <w:t xml:space="preserve">8. Te Taura Whiri i te Reo Māori: Māori Language in Legal Contexts</w:t>
      </w:r>
    </w:p>
    <w:p>
      <w:pPr>
        <w:pStyle w:val="FirstParagraph"/>
      </w:pPr>
      <w:r>
        <w:t xml:space="preserve">Te Taura Whiri i te Reo Māori. (2020).</w:t>
      </w:r>
      <w:r>
        <w:t xml:space="preserve"> </w:t>
      </w:r>
      <w:r>
        <w:rPr>
          <w:iCs/>
          <w:i/>
        </w:rPr>
        <w:t xml:space="preserve">Māori Language in Legal Contexts</w:t>
      </w:r>
      <w:r>
        <w:t xml:space="preserve">. Wellington: Te Taura Whiri i te Reo Māori.</w:t>
      </w:r>
    </w:p>
    <w:p>
      <w:pPr>
        <w:pStyle w:val="BodyText"/>
      </w:pPr>
      <w:r>
        <w:t xml:space="preserve">This resource is particularly relevant for lawyers in Wellington, given the city's significant Māori population and the importance of Te Tiriti o Waitangi (the Treaty of Waitangi) in New Zealand law. It provides guidance on the use of the Māori language in legal documents, court proceedings, and client interactions. For lawyers practicing in Wellington, understanding and respecting the cultural and linguistic needs of Māori clients is essential for providing effective and culturally competent legal services. This resource helps lawyers navigate the complexities of bilingual legal practice and ensures compliance with legal requirements related to the Māori language. It is a valuable tool for promoting inclusivity and fairness in the legal system.</w:t>
      </w:r>
    </w:p>
    <w:bookmarkEnd w:id="29"/>
    <w:bookmarkEnd w:id="30"/>
    <w:p>
      <w:pPr>
        <w:pStyle w:val="BodyText"/>
      </w:pPr>
      <w:r>
        <w:t xml:space="preserve">© 2023 Annotated Bibliography on Legal Practice in Wellington, New Zealand.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Representation in Wellington, New Zealand</dc:title>
  <dc:creator/>
  <dc:language>en</dc:language>
  <cp:keywords/>
  <dcterms:created xsi:type="dcterms:W3CDTF">2026-08-07T05:32:55Z</dcterms:created>
  <dcterms:modified xsi:type="dcterms:W3CDTF">2026-08-07T05:32:55Z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