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Legal</w:t>
      </w:r>
      <w:r>
        <w:t xml:space="preserve"> </w:t>
      </w:r>
      <w:r>
        <w:t xml:space="preserve">Practice</w:t>
      </w:r>
      <w:r>
        <w:t xml:space="preserve"> </w:t>
      </w:r>
      <w:r>
        <w:t xml:space="preserve">and</w:t>
      </w:r>
      <w:r>
        <w:t xml:space="preserve"> </w:t>
      </w:r>
      <w:r>
        <w:t xml:space="preserve">Lawyer</w:t>
      </w:r>
      <w:r>
        <w:t xml:space="preserve"> </w:t>
      </w:r>
      <w:r>
        <w:t xml:space="preserve">Representation</w:t>
      </w:r>
      <w:r>
        <w:t xml:space="preserve"> </w:t>
      </w:r>
      <w:r>
        <w:t xml:space="preserve">in</w:t>
      </w:r>
      <w:r>
        <w:t xml:space="preserve"> </w:t>
      </w:r>
      <w:r>
        <w:t xml:space="preserve">Islamabad,</w:t>
      </w:r>
      <w:r>
        <w:t xml:space="preserve"> </w:t>
      </w:r>
      <w:r>
        <w:t xml:space="preserve">Pakistan</w:t>
      </w:r>
    </w:p>
    <w:bookmarkStart w:id="24" w:name="Xd1a9a2a3b93c6c24cac7fb324e19ca68303392a"/>
    <w:p>
      <w:pPr>
        <w:pStyle w:val="Heading1"/>
      </w:pPr>
      <w:r>
        <w:t xml:space="preserve">Annotated Bibliography: Legal Practice and Lawyer Representation in Islamabad, Pakistan</w:t>
      </w:r>
    </w:p>
    <w:p>
      <w:pPr>
        <w:pStyle w:val="FirstParagraph"/>
      </w:pPr>
      <w:r>
        <w:rPr>
          <w:bCs/>
          <w:b/>
        </w:rPr>
        <w:t xml:space="preserve">Subject:</w:t>
      </w:r>
      <w:r>
        <w:t xml:space="preserve"> </w:t>
      </w:r>
      <w:r>
        <w:t xml:space="preserve">Legal Profession, Jurisprudence, and Access to Justice</w:t>
      </w:r>
      <w:r>
        <w:br/>
      </w:r>
      <w:r>
        <w:rPr>
          <w:bCs/>
          <w:b/>
        </w:rPr>
        <w:t xml:space="preserve">Location Focus:</w:t>
      </w:r>
      <w:r>
        <w:t xml:space="preserve"> </w:t>
      </w:r>
      <w:r>
        <w:t xml:space="preserve">Islamabad, Federal Capital Territory, Pakistan</w:t>
      </w:r>
      <w:r>
        <w:br/>
      </w:r>
      <w:r>
        <w:rPr>
          <w:bCs/>
          <w:b/>
        </w:rPr>
        <w:t xml:space="preserve">Date:</w:t>
      </w:r>
      <w:r>
        <w:t xml:space="preserve"> </w:t>
      </w:r>
      <w:r>
        <w:t xml:space="preserve">October 2023</w:t>
      </w:r>
    </w:p>
    <w:p>
      <w:pPr>
        <w:pStyle w:val="BodyText"/>
      </w:pPr>
      <w:r>
        <w:t xml:space="preserve">The following annotated bibliography compiles essential resources regarding the role of the lawyer within the specific jurisdictional and cultural context of Islamabad, Pakistan. As the seat of the Supreme Court of Pakistan and the Federal Shariat Court, Islamabad presents a unique legal landscape. The selected texts examine the regulatory frameworks governing legal practitioners, the ethical obligations of lawyers in the Federal Capital, and the socio-economic factors influencing legal representation in the region.</w:t>
      </w:r>
    </w:p>
    <w:bookmarkStart w:id="20" w:name="X207a770c27cec752e70c8c680fee671942e0059"/>
    <w:p>
      <w:pPr>
        <w:pStyle w:val="Heading2"/>
      </w:pPr>
      <w:r>
        <w:t xml:space="preserve">Regulatory Frameworks and Professional Conduct</w:t>
      </w:r>
    </w:p>
    <w:p>
      <w:pPr>
        <w:pStyle w:val="FirstParagraph"/>
      </w:pPr>
      <w:r>
        <w:t xml:space="preserve">The Legal Practitioners and Bar Councils Act, 1973 (Act No. XXV of 1973). Government of Pakistan, Ministry of Law and Justice.</w:t>
      </w:r>
    </w:p>
    <w:p>
      <w:pPr>
        <w:pStyle w:val="BodyText"/>
      </w:pPr>
      <w:r>
        <w:t xml:space="preserve">This primary legislation serves as the foundational statute governing the legal profession across Pakistan, including the Federal Capital Territory. For a lawyer practicing in Islamabad, this Act is critical as it establishes the Pakistan Bar Council and provincial bar councils, defining the criteria for enrollment, the rights of legal practitioners, and the disciplinary procedures for misconduct. The annotation highlights that while Islamabad operates under federal administration, the regulatory oversight of lawyers is shared between the federal structure and the Islamabad Bar Association. Understanding this Act is mandatory for any legal professional to navigate the bureaucratic requirements of maintaining a valid license to practice before the Islamabad High Court or the Supreme Court.</w:t>
      </w:r>
    </w:p>
    <w:p>
      <w:pPr>
        <w:pStyle w:val="BodyText"/>
      </w:pPr>
      <w:r>
        <w:t xml:space="preserve">The Code of Conduct for the Legal Profession, 2012. Pakistan Bar Council.</w:t>
      </w:r>
    </w:p>
    <w:p>
      <w:pPr>
        <w:pStyle w:val="BodyText"/>
      </w:pPr>
      <w:r>
        <w:t xml:space="preserve">This document outlines the ethical standards and professional responsibilities expected of every lawyer in Pakistan. In the context of Islamabad, where high-profile constitutional cases and federal litigation are frequent, adherence to this code is scrutinized heavily. The text details obligations regarding client confidentiality, conflict of interest, and the prohibition of champerty and maintenance. For a lawyer operating in the capital, this code provides the ethical compass necessary to maintain integrity while dealing with federal government entities and the judiciary. It is an essential reference for ensuring that legal practice in Islamabad aligns with national standards of professional decorum.</w:t>
      </w:r>
    </w:p>
    <w:bookmarkEnd w:id="20"/>
    <w:bookmarkStart w:id="21" w:name="Xf6b2bbd6227dc2f63d3ae158dfb02b38b126b41"/>
    <w:p>
      <w:pPr>
        <w:pStyle w:val="Heading2"/>
      </w:pPr>
      <w:r>
        <w:t xml:space="preserve">Judicial Structure and Litigation in the Capital</w:t>
      </w:r>
    </w:p>
    <w:p>
      <w:pPr>
        <w:pStyle w:val="FirstParagraph"/>
      </w:pPr>
      <w:r>
        <w:t xml:space="preserve">The Constitution of the Islamic Republic of Pakistan, 1973. Government of Pakistan.</w:t>
      </w:r>
    </w:p>
    <w:p>
      <w:pPr>
        <w:pStyle w:val="BodyText"/>
      </w:pPr>
      <w:r>
        <w:t xml:space="preserve">As the supreme law of the land, the Constitution is the primary tool for lawyers practicing in Islamabad, particularly those specializing in constitutional law. Given that the Supreme Court of Pakistan is located in Islamabad, lawyers in this city frequently engage in matters of fundamental rights, judicial review, and constitutional interpretation. This text is indispensable for understanding the jurisdiction of the courts located in the Federal Capital. It empowers lawyers to challenge state actions and protect civil liberties, making it a cornerstone resource for legal advocacy in the nation's political and judicial center.</w:t>
      </w:r>
    </w:p>
    <w:p>
      <w:pPr>
        <w:pStyle w:val="BodyText"/>
      </w:pPr>
      <w:r>
        <w:t xml:space="preserve">The Islamabad High Court Act, 2001 (Act No. XII of 2001). Government of Pakistan.</w:t>
      </w:r>
    </w:p>
    <w:p>
      <w:pPr>
        <w:pStyle w:val="BodyText"/>
      </w:pPr>
      <w:r>
        <w:t xml:space="preserve">This specific legislation established the Islamabad High Court, defining its territorial jurisdiction, which covers the Islamabad Capital Territory. For a lawyer practicing in the region, this Act is vital for understanding the procedural rules, the composition of the bench, and the appellate jurisdiction of the court. It distinguishes the legal environment of Islamabad from other provinces by outlining specific administrative and judicial powers. The text is crucial for legal practitioners to navigate local litigation, civil disputes, and criminal matters within the specific boundaries of the Federal Capital.</w:t>
      </w:r>
    </w:p>
    <w:bookmarkEnd w:id="21"/>
    <w:bookmarkStart w:id="22" w:name="Xd9a841ed53dd6d09cca568e06b440b238951f1b"/>
    <w:p>
      <w:pPr>
        <w:pStyle w:val="Heading2"/>
      </w:pPr>
      <w:r>
        <w:t xml:space="preserve">Socio-Legal Context and Access to Justice</w:t>
      </w:r>
    </w:p>
    <w:p>
      <w:pPr>
        <w:pStyle w:val="FirstParagraph"/>
      </w:pPr>
      <w:r>
        <w:t xml:space="preserve">"Access to Justice in Pakistan: Challenges and Prospects." Journal of the Pakistan Institute of Legislative Development and Transparency (PILDAT).</w:t>
      </w:r>
    </w:p>
    <w:p>
      <w:pPr>
        <w:pStyle w:val="BodyText"/>
      </w:pPr>
      <w:r>
        <w:t xml:space="preserve">This analytical report provides a comprehensive overview of the barriers to justice within the Pakistani legal system, with specific case studies relevant to urban centers like Islamabad. It discusses the disparity between the availability of high-quality legal representation in the capital versus rural areas. For a lawyer in Islamabad, this text offers insight into the socio-economic realities of their clientele, including the challenges faced by lower-income residents of the Federal Capital in accessing competent legal counsel. It emphasizes the lawyer's role not just as an advocate, but as a facilitator of justice in a complex bureaucratic environment.</w:t>
      </w:r>
    </w:p>
    <w:p>
      <w:pPr>
        <w:pStyle w:val="BodyText"/>
      </w:pPr>
      <w:r>
        <w:t xml:space="preserve">"The Role of the Bar in Democratic Consolidation: A Study of the Islamabad Bar Association." South Asian Journal of Law and Society.</w:t>
      </w:r>
    </w:p>
    <w:p>
      <w:pPr>
        <w:pStyle w:val="BodyText"/>
      </w:pPr>
      <w:r>
        <w:t xml:space="preserve">This academic article examines the political and social influence of the Islamabad Bar Association. It explores how lawyers in the capital have historically played a pivotal role in national political movements and the defense of judicial independence. The text is significant for understanding the broader professional ecosystem in which an Islamabad-based lawyer operates. It highlights the expectation that lawyers in the Federal Capital often engage in public interest litigation and civic activism, reflecting the unique political sensitivity of practicing law in the seat of government.</w:t>
      </w:r>
    </w:p>
    <w:bookmarkEnd w:id="22"/>
    <w:bookmarkStart w:id="23" w:name="specialized-legal-practice-areas"/>
    <w:p>
      <w:pPr>
        <w:pStyle w:val="Heading2"/>
      </w:pPr>
      <w:r>
        <w:t xml:space="preserve">Specialized Legal Practice Areas</w:t>
      </w:r>
    </w:p>
    <w:p>
      <w:pPr>
        <w:pStyle w:val="FirstParagraph"/>
      </w:pPr>
      <w:r>
        <w:t xml:space="preserve">"Corporate Law and Governance in Pakistan." Karachi: Oxford University Press.</w:t>
      </w:r>
    </w:p>
    <w:p>
      <w:pPr>
        <w:pStyle w:val="BodyText"/>
      </w:pPr>
      <w:r>
        <w:t xml:space="preserve">While published in Karachi, this text is highly relevant to lawyers in Islamabad due to the concentration of federal regulatory bodies, such as the Securities and Exchange Commission of Pakistan (SECP), in the capital. The book provides detailed analysis of corporate governance, company law, and commercial regulations. For a lawyer in Islamabad handling federal corporate litigation or advising multinational entities with headquarters in the capital, this resource is essential for navigating the complex commercial legal landscape that characterizes the Federal Capital's business district.</w:t>
      </w:r>
    </w:p>
    <w:p>
      <w:pPr>
        <w:pStyle w:val="BodyText"/>
      </w:pPr>
      <w:r>
        <w:t xml:space="preserve">"Family Law in Pakistan: A Practical Guide." Lahore: Legal Publications.</w:t>
      </w:r>
    </w:p>
    <w:p>
      <w:pPr>
        <w:pStyle w:val="BodyText"/>
      </w:pPr>
      <w:r>
        <w:t xml:space="preserve">This practical guide covers the Muslim Family Laws Ordinance and other statutes governing marriage, divorce, and inheritance. In Islamabad, where the demographic is diverse and includes both traditional and modern families, family law disputes are common. This text assists lawyers in understanding the procedural nuances of family courts within the Islamabad Capital Territory. It is a necessary reference for ensuring that legal advice provided to clients in Islamabad is compliant with both statutory law and Islamic jurisprudence, which is deeply integrated into the family law system of Pakistan.</w:t>
      </w:r>
    </w:p>
    <w:p>
      <w:pPr>
        <w:pStyle w:val="BodyText"/>
      </w:pPr>
      <w:r>
        <w:t xml:space="preserve">In conclusion, the practice of law in Islamabad, Pakistan, requires a nuanced understanding of federal statutes, constitutional principles, and local judicial procedures. The resources listed above provide a comprehensive foundation for any lawyer seeking to practice effectively in this unique jurisdiction.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Legal Practice and Lawyer Representation in Islamabad, Pakistan</dc:title>
  <dc:creator/>
  <dc:language>en</dc:language>
  <cp:keywords/>
  <dcterms:created xsi:type="dcterms:W3CDTF">2026-08-07T14:13:55Z</dcterms:created>
  <dcterms:modified xsi:type="dcterms:W3CDTF">2026-08-07T14:13:55Z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