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Lawyer</w:t>
      </w:r>
      <w:r>
        <w:t xml:space="preserve"> </w:t>
      </w:r>
      <w:r>
        <w:t xml:space="preserve">Representation</w:t>
      </w:r>
      <w:r>
        <w:t xml:space="preserve"> </w:t>
      </w:r>
      <w:r>
        <w:t xml:space="preserve">in</w:t>
      </w:r>
      <w:r>
        <w:t xml:space="preserve"> </w:t>
      </w:r>
      <w:r>
        <w:t xml:space="preserve">Moscow,</w:t>
      </w:r>
      <w:r>
        <w:t xml:space="preserve"> </w:t>
      </w:r>
      <w:r>
        <w:t xml:space="preserve">Russia</w:t>
      </w:r>
    </w:p>
    <w:bookmarkStart w:id="20" w:name="Xf68913b218115860d16d45a430b9351a25a503a"/>
    <w:p>
      <w:pPr>
        <w:pStyle w:val="Heading1"/>
      </w:pPr>
      <w:r>
        <w:t xml:space="preserve">Annotated Bibliography: The Role of the Lawyer in Moscow, Russia</w:t>
      </w:r>
    </w:p>
    <w:p>
      <w:pPr>
        <w:pStyle w:val="FirstParagraph"/>
      </w:pPr>
      <w:r>
        <w:t xml:space="preserve">This document provides a curated selection of academic and professional resources regarding the legal profession within the Russian Federation, with a specific focus on the capital city of Moscow. The following annotations examine the regulatory framework, the distinction between advocates and attorneys, the impact of recent legislative changes, and the practical realities of legal representation in one of the world's most complex jurisdictions.</w:t>
      </w:r>
    </w:p>
    <w:bookmarkEnd w:id="20"/>
    <w:bookmarkStart w:id="23" w:name="Xcc6e0d219342474c05e27e3f557fecff644a973"/>
    <w:p>
      <w:pPr>
        <w:pStyle w:val="Heading2"/>
      </w:pPr>
      <w:r>
        <w:t xml:space="preserve">Regulatory Framework and Professional Status</w:t>
      </w:r>
    </w:p>
    <w:bookmarkStart w:id="21" w:name="the-federal-law-on-advocacy"/>
    <w:p>
      <w:pPr>
        <w:pStyle w:val="Heading3"/>
      </w:pPr>
      <w:r>
        <w:t xml:space="preserve">1. The Federal Law on Advocacy</w:t>
      </w:r>
    </w:p>
    <w:p>
      <w:pPr>
        <w:pStyle w:val="FirstParagraph"/>
      </w:pPr>
      <w:r>
        <w:t xml:space="preserve"> </w:t>
      </w:r>
      <w:r>
        <w:t xml:space="preserve">Federal Law No. 63-FZ "On Advocacy and the Bar in the Russian Federation," adopted on May 31, 2002. Available via the ConsultantPlus legal database.</w:t>
      </w:r>
      <w:r>
        <w:t xml:space="preserve"> </w:t>
      </w:r>
    </w:p>
    <w:p>
      <w:pPr>
        <w:pStyle w:val="BodyText"/>
      </w:pPr>
      <w:r>
        <w:t xml:space="preserve">This primary legislative act is the cornerstone for understanding the status of a lawyer in Russia. It establishes the concept of "advocacy" as a special form of professional activity aimed at providing legal assistance. For a practitioner operating in Moscow, this law is critical as it defines the exclusive rights of an "advocate" (a specific type of lawyer with a license from the Moscow Bar Association) versus a general legal consultant. The text outlines the ethical code, the structure of the bar, and the immunity protections afforded to lawyers. Understanding this distinction is vital for foreign clients and domestic litigants alike, as only advocates can represent clients in criminal proceedings and certain high-level civil courts in Moscow.</w:t>
      </w:r>
    </w:p>
    <w:bookmarkEnd w:id="21"/>
    <w:bookmarkStart w:id="22" w:name="the-civil-code-of-the-russian-federation"/>
    <w:p>
      <w:pPr>
        <w:pStyle w:val="Heading3"/>
      </w:pPr>
      <w:r>
        <w:t xml:space="preserve">2. The Civil Code of the Russian Federation</w:t>
      </w:r>
    </w:p>
    <w:p>
      <w:pPr>
        <w:pStyle w:val="FirstParagraph"/>
      </w:pPr>
      <w:r>
        <w:t xml:space="preserve"> </w:t>
      </w:r>
      <w:r>
        <w:t xml:space="preserve">Civil Code of the Russian Federation, Part I, Chapter 49 "Agency Contracts." Available via the Garant legal information system.</w:t>
      </w:r>
      <w:r>
        <w:t xml:space="preserve"> </w:t>
      </w:r>
    </w:p>
    <w:p>
      <w:pPr>
        <w:pStyle w:val="BodyText"/>
      </w:pPr>
      <w:r>
        <w:t xml:space="preserve">While the Federal Law on Advocacy governs criminal defense and specific bar activities, the Civil Code regulates the contractual relationship between a client and a lawyer in civil and commercial matters. In Moscow's bustling commercial environment, most legal representation for corporate entities is governed by agency contracts under this code. This resource is essential for analyzing the liability of lawyers, fee structures, and the termination of representation. It highlights the flexibility of the Russian legal market, where non-advocate lawyers frequently handle complex commercial litigation in the Moscow Arbitrazh (Commercial) Courts.</w:t>
      </w:r>
    </w:p>
    <w:bookmarkEnd w:id="22"/>
    <w:bookmarkEnd w:id="23"/>
    <w:bookmarkStart w:id="26" w:name="legal-practice-in-the-moscow-context"/>
    <w:p>
      <w:pPr>
        <w:pStyle w:val="Heading2"/>
      </w:pPr>
      <w:r>
        <w:t xml:space="preserve">Legal Practice in the Moscow Context</w:t>
      </w:r>
    </w:p>
    <w:bookmarkStart w:id="24" w:name="X66feab98e8cb8781b6308f46deb972479cd61ca"/>
    <w:p>
      <w:pPr>
        <w:pStyle w:val="Heading3"/>
      </w:pPr>
      <w:r>
        <w:t xml:space="preserve">3. Commercial Litigation in the Moscow Arbitrazh Courts</w:t>
      </w:r>
    </w:p>
    <w:p>
      <w:pPr>
        <w:pStyle w:val="FirstParagraph"/>
      </w:pPr>
      <w:r>
        <w:t xml:space="preserve"> </w:t>
      </w:r>
      <w:r>
        <w:t xml:space="preserve">Kozlov, A. V. "Procedural Peculiarities of Commercial Dispute Resolution in the Moscow Region."</w:t>
      </w:r>
      <w:r>
        <w:t xml:space="preserve"> </w:t>
      </w:r>
      <w:r>
        <w:rPr>
          <w:iCs/>
          <w:i/>
        </w:rPr>
        <w:t xml:space="preserve">Journal of Russian Law</w:t>
      </w:r>
      <w:r>
        <w:t xml:space="preserve">, Vol. 12, Issue 3, 2019, pp. 45-62.</w:t>
      </w:r>
      <w:r>
        <w:t xml:space="preserve"> </w:t>
      </w:r>
    </w:p>
    <w:p>
      <w:pPr>
        <w:pStyle w:val="BodyText"/>
      </w:pPr>
      <w:r>
        <w:t xml:space="preserve">This academic article provides a granular analysis of how lawyers navigate the Moscow Arbitrazh Court system, which handles the vast majority of business disputes in the capital. The author details the specific procedural tactics required for success in Moscow, noting the high volume of cases and the specialized nature of the judges. The text is particularly relevant for understanding the role of the lawyer in pre-trial negotiations and the strict adherence to procedural deadlines that characterizes the Moscow legal landscape. It serves as a practical guide for attorneys seeking to optimize their litigation strategy in the Russian capital.</w:t>
      </w:r>
    </w:p>
    <w:bookmarkEnd w:id="24"/>
    <w:bookmarkStart w:id="25" w:name="X2ace648790bc879c77ab764585197575a303a4b"/>
    <w:p>
      <w:pPr>
        <w:pStyle w:val="Heading3"/>
      </w:pPr>
      <w:r>
        <w:t xml:space="preserve">4. The Moscow Bar Association: Structure and Ethics</w:t>
      </w:r>
    </w:p>
    <w:p>
      <w:pPr>
        <w:pStyle w:val="FirstParagraph"/>
      </w:pPr>
      <w:r>
        <w:t xml:space="preserve"> </w:t>
      </w:r>
      <w:r>
        <w:t xml:space="preserve">The Moscow Bar Association. "Code of Professional Ethics of the Advocate." Updated 2021. Available on the official website of the Moscow Bar Association.</w:t>
      </w:r>
      <w:r>
        <w:t xml:space="preserve"> </w:t>
      </w:r>
    </w:p>
    <w:p>
      <w:pPr>
        <w:pStyle w:val="BodyText"/>
      </w:pPr>
      <w:r>
        <w:t xml:space="preserve">This document outlines the ethical obligations specific to lawyers practicing in Moscow. While based on the federal law, the Moscow Bar Association enforces strict local standards regarding conflict of interest, confidentiality, and professional conduct. For any lawyer intending to practice in Moscow, this code is mandatory reading. It provides insight into the disciplinary mechanisms that can disbar a lawyer, emphasizing the high stakes of professional reputation in the city. The annotation of this source is crucial for understanding the self-regulatory nature of the legal profession in Russia's political and economic center.</w:t>
      </w:r>
    </w:p>
    <w:bookmarkEnd w:id="25"/>
    <w:bookmarkEnd w:id="26"/>
    <w:bookmarkStart w:id="29" w:name="Xed547751b142e15f33c1e37a0d5b81652b67717"/>
    <w:p>
      <w:pPr>
        <w:pStyle w:val="Heading2"/>
      </w:pPr>
      <w:r>
        <w:t xml:space="preserve">Recent Legislative Changes and Geopolitical Impact</w:t>
      </w:r>
    </w:p>
    <w:bookmarkStart w:id="27" w:name="X59ff48dc8e967ce358e52a00a208d91f30a8729"/>
    <w:p>
      <w:pPr>
        <w:pStyle w:val="Heading3"/>
      </w:pPr>
      <w:r>
        <w:t xml:space="preserve">5. Legal Assistance in the Context of Sanctions</w:t>
      </w:r>
    </w:p>
    <w:p>
      <w:pPr>
        <w:pStyle w:val="FirstParagraph"/>
      </w:pPr>
      <w:r>
        <w:t xml:space="preserve"> </w:t>
      </w:r>
      <w:r>
        <w:t xml:space="preserve">Ivanova, E. S. "The Impact of International Sanctions on Legal Practice in Russia."</w:t>
      </w:r>
      <w:r>
        <w:t xml:space="preserve"> </w:t>
      </w:r>
      <w:r>
        <w:rPr>
          <w:iCs/>
          <w:i/>
        </w:rPr>
        <w:t xml:space="preserve">International Law Review</w:t>
      </w:r>
      <w:r>
        <w:t xml:space="preserve">, Vol. 8, No. 2, 2023, pp. 112-130.</w:t>
      </w:r>
      <w:r>
        <w:t xml:space="preserve"> </w:t>
      </w:r>
    </w:p>
    <w:p>
      <w:pPr>
        <w:pStyle w:val="BodyText"/>
      </w:pPr>
      <w:r>
        <w:t xml:space="preserve">This recent publication addresses the evolving role of the lawyer in Moscow amidst heightened geopolitical tensions. It analyzes how sanctions regimes have altered the scope of legal advice available to foreign entities and individuals. The author discusses the challenges lawyers face in structuring transactions to comply with both Russian law and international restrictions. This resource is indispensable for understanding the current limitations and risks associated with legal representation in Moscow, particularly in the fields of finance, energy, and technology. It highlights the lawyer's role as a navigator of complex regulatory compliance in a volatile environment.</w:t>
      </w:r>
    </w:p>
    <w:bookmarkEnd w:id="27"/>
    <w:bookmarkStart w:id="28" w:name="Xf1c1361f82376d10ea07eb2732c0a77c527dece"/>
    <w:p>
      <w:pPr>
        <w:pStyle w:val="Heading3"/>
      </w:pPr>
      <w:r>
        <w:t xml:space="preserve">6. The "Foreign Agent" Law and Legal Professionals</w:t>
      </w:r>
    </w:p>
    <w:p>
      <w:pPr>
        <w:pStyle w:val="FirstParagraph"/>
      </w:pPr>
      <w:r>
        <w:t xml:space="preserve"> </w:t>
      </w:r>
      <w:r>
        <w:t xml:space="preserve">Federal Law No. 121-FZ "On Amendments to the Federal Law 'On Non-Commercial Organizations' and Other Legislative Acts," adopted on July 14, 2012 (as amended).</w:t>
      </w:r>
      <w:r>
        <w:t xml:space="preserve"> </w:t>
      </w:r>
    </w:p>
    <w:p>
      <w:pPr>
        <w:pStyle w:val="BodyText"/>
      </w:pPr>
      <w:r>
        <w:t xml:space="preserve">This legislation has profound implications for lawyers in Moscow who represent non-commercial organizations or engage in political advocacy. The law requires certain individuals and entities to register as "foreign agents" if they receive foreign funding and engage in political activity. Legal practitioners must carefully advise their clients on the boundaries of this law to avoid severe penalties. This source is critical for understanding the political risks inherent in legal practice in Russia today. It underscores the necessity for Moscow-based lawyers to possess not only legal expertise but also a deep understanding of the political climate.</w:t>
      </w:r>
    </w:p>
    <w:bookmarkEnd w:id="28"/>
    <w:bookmarkEnd w:id="29"/>
    <w:bookmarkStart w:id="32" w:name="comparative-and-historical-perspectives"/>
    <w:p>
      <w:pPr>
        <w:pStyle w:val="Heading2"/>
      </w:pPr>
      <w:r>
        <w:t xml:space="preserve">Comparative and Historical Perspectives</w:t>
      </w:r>
    </w:p>
    <w:bookmarkStart w:id="30" w:name="X82bf3e3710f1a43fd9125edc9a1d2554cc91e6b"/>
    <w:p>
      <w:pPr>
        <w:pStyle w:val="Heading3"/>
      </w:pPr>
      <w:r>
        <w:t xml:space="preserve">7. The Evolution of the Russian Legal Profession</w:t>
      </w:r>
    </w:p>
    <w:p>
      <w:pPr>
        <w:pStyle w:val="FirstParagraph"/>
      </w:pPr>
      <w:r>
        <w:t xml:space="preserve"> </w:t>
      </w:r>
      <w:r>
        <w:t xml:space="preserve">Ginsburg, J. "The Rule of Law in Russia: A Historical Perspective."</w:t>
      </w:r>
      <w:r>
        <w:t xml:space="preserve"> </w:t>
      </w:r>
      <w:r>
        <w:rPr>
          <w:iCs/>
          <w:i/>
        </w:rPr>
        <w:t xml:space="preserve">Harvard Journal of Law &amp; Public Policy</w:t>
      </w:r>
      <w:r>
        <w:t xml:space="preserve">, Vol. 35, 2012, pp. 89-115.</w:t>
      </w:r>
      <w:r>
        <w:t xml:space="preserve"> </w:t>
      </w:r>
    </w:p>
    <w:p>
      <w:pPr>
        <w:pStyle w:val="BodyText"/>
      </w:pPr>
      <w:r>
        <w:t xml:space="preserve">This scholarly article provides a historical context for the modern Russian lawyer. It traces the development of the legal profession from the Soviet era, where lawyers were state employees, to the post-Soviet era, where a private bar emerged. Understanding this history is essential for grasping the current culture of the legal profession in Moscow, including the lingering influence of state interests and the ongoing struggle for judicial independence. The text offers valuable insights into the mindset of Russian judges and lawyers, which is crucial for effective representation in Moscow courts.</w:t>
      </w:r>
    </w:p>
    <w:bookmarkEnd w:id="30"/>
    <w:bookmarkStart w:id="31" w:name="Xeaadac97b4f753d33dbe3ef8f801fbae84363d5"/>
    <w:p>
      <w:pPr>
        <w:pStyle w:val="Heading3"/>
      </w:pPr>
      <w:r>
        <w:t xml:space="preserve">8. International Legal Cooperation and Moscow</w:t>
      </w:r>
    </w:p>
    <w:p>
      <w:pPr>
        <w:pStyle w:val="FirstParagraph"/>
      </w:pPr>
      <w:r>
        <w:t xml:space="preserve"> </w:t>
      </w:r>
      <w:r>
        <w:t xml:space="preserve">United Nations Office on Drugs and Crime (UNODC). "Manual on Mutual Legal Assistance in Criminal Matters." 2017.</w:t>
      </w:r>
      <w:r>
        <w:t xml:space="preserve"> </w:t>
      </w:r>
    </w:p>
    <w:p>
      <w:pPr>
        <w:pStyle w:val="BodyText"/>
      </w:pPr>
      <w:r>
        <w:t xml:space="preserve">This manual outlines the procedures for international legal cooperation, which is increasingly relevant for lawyers in Moscow dealing with cross-border cases. It details how Russian authorities interact with foreign jurisdictions regarding evidence gathering and asset recovery. For a lawyer in Moscow, this resource is key to understanding the mechanisms of extradition, asset freezing, and international arbitration enforcement. It highlights the procedural hurdles and diplomatic considerations that influence legal strategy in the Russian capital, particularly in cases involving international elements.</w:t>
      </w:r>
    </w:p>
    <w:bookmarkEnd w:id="31"/>
    <w:bookmarkEnd w:id="32"/>
    <w:p>
      <w:pPr>
        <w:pStyle w:val="BodyText"/>
      </w:pPr>
      <w:r>
        <w:t xml:space="preserve">© 2023 Annotated Bibliography on Legal Practice in Moscow. All rights reserved.</w:t>
      </w:r>
      <w:r>
        <w:br/>
      </w:r>
      <w:r>
        <w:t xml:space="preserve">This document is for informational purposes only and does not constitute legal advice.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Lawyer Representation in Moscow, Russia</dc:title>
  <dc:creator/>
  <dc:language>en</dc:language>
  <cp:keywords/>
  <dcterms:created xsi:type="dcterms:W3CDTF">2026-08-07T06:12:19Z</dcterms:created>
  <dcterms:modified xsi:type="dcterms:W3CDTF">2026-08-07T06:12:19Z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