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Singapore</w:t>
      </w:r>
    </w:p>
    <w:bookmarkStart w:id="24" w:name="Xafca463545e0aa6eb8925a5a6e6f26ccbdd0373"/>
    <w:p>
      <w:pPr>
        <w:pStyle w:val="Heading1"/>
      </w:pPr>
      <w:r>
        <w:t xml:space="preserve">Annotated Bibliography: The Lawyer in Singapore</w:t>
      </w:r>
    </w:p>
    <w:p>
      <w:pPr>
        <w:pStyle w:val="FirstParagraph"/>
      </w:pPr>
      <w:r>
        <w:t xml:space="preserve">Subject: Legal Profession and Regulatory Framework</w:t>
      </w:r>
      <w:r>
        <w:br/>
      </w:r>
      <w:r>
        <w:t xml:space="preserve">Jurisdiction: Singapore</w:t>
      </w:r>
      <w:r>
        <w:br/>
      </w:r>
      <w:r>
        <w:t xml:space="preserve">Date: October 2023</w:t>
      </w:r>
    </w:p>
    <w:p>
      <w:pPr>
        <w:pStyle w:val="BodyText"/>
      </w:pPr>
      <w:r>
        <w:t xml:space="preserve">The following annotated bibliography provides a comprehensive overview of the legal landscape governing the lawyer in Singapore. As a premier international legal hub, Singapore maintains a rigorous regulatory environment designed to uphold the integrity of the judiciary and ensure high standards of professional conduct. The selected sources below examine the statutory framework, ethical obligations, and the evolving role of the legal practitioner within the Singaporean context. These resources are essential for understanding the duties, limitations, and responsibilities of a lawyer practicing in this jurisdiction.</w:t>
      </w:r>
    </w:p>
    <w:bookmarkStart w:id="20" w:name="statutory-framework-and-regulation"/>
    <w:p>
      <w:pPr>
        <w:pStyle w:val="Heading2"/>
      </w:pPr>
      <w:r>
        <w:t xml:space="preserve">Statutory Framework and Regulation</w:t>
      </w:r>
    </w:p>
    <w:p>
      <w:pPr>
        <w:pStyle w:val="FirstParagraph"/>
      </w:pPr>
      <w:r>
        <w:t xml:space="preserve"> </w:t>
      </w:r>
      <w:r>
        <w:t xml:space="preserve">Parliament of Singapore. (2020). Legal Profession Act (Chapter 167). Singapore Statutes Online.</w:t>
      </w:r>
      <w:r>
        <w:t xml:space="preserve"> </w:t>
      </w:r>
    </w:p>
    <w:p>
      <w:pPr>
        <w:pStyle w:val="BodyText"/>
      </w:pPr>
      <w:r>
        <w:t xml:space="preserve">The Legal Profession Act (LPA) is the primary legislation governing the admission, practice, and discipline of lawyers in Singapore. This source is fundamental for any analysis of the legal profession in the country. It outlines the requirements for admission to the Singapore Bar, the structure of the Legal Profession Tribunal, and the powers of the Law Society. For a lawyer in Singapore, this Act serves as the constitutional backbone of their professional life, defining the scope of their practice and the statutory penalties for misconduct. The Act emphasizes the protection of the public interest and the maintenance of the reputation of the legal profession.</w:t>
      </w:r>
    </w:p>
    <w:p>
      <w:pPr>
        <w:pStyle w:val="BodyText"/>
      </w:pPr>
      <w:r>
        <w:t xml:space="preserve"> </w:t>
      </w:r>
      <w:r>
        <w:t xml:space="preserve">Law Society of Singapore. (2021). Code of Conduct and Ethics for Advocates and Solicitors of the Supreme Court of Singapore.</w:t>
      </w:r>
      <w:r>
        <w:t xml:space="preserve"> </w:t>
      </w:r>
    </w:p>
    <w:p>
      <w:pPr>
        <w:pStyle w:val="BodyText"/>
      </w:pPr>
      <w:r>
        <w:t xml:space="preserve">This Code is the definitive guide on professional ethics for every lawyer in Singapore. It details the duties owed to the court, clients, and other legal practitioners. The document is critical for understanding the ethical nuances of legal practice in Singapore, covering areas such as confidentiality, conflict of interest, and the handling of client funds. Unlike general legal theory, this source provides actionable rules that a lawyer must follow daily. It reflects the high standards expected in Singapore’s legal market and serves as the basis for disciplinary proceedings against advocates and solicitors who breach professional norms.</w:t>
      </w:r>
    </w:p>
    <w:bookmarkEnd w:id="20"/>
    <w:bookmarkStart w:id="21" w:name="X965838ecf973be3b6b57aff469f42ab8b66ef58"/>
    <w:p>
      <w:pPr>
        <w:pStyle w:val="Heading2"/>
      </w:pPr>
      <w:r>
        <w:t xml:space="preserve">Professional Duties and Client Relationships</w:t>
      </w:r>
    </w:p>
    <w:p>
      <w:pPr>
        <w:pStyle w:val="FirstParagraph"/>
      </w:pPr>
      <w:r>
        <w:t xml:space="preserve"> </w:t>
      </w:r>
      <w:r>
        <w:t xml:space="preserve">Chong, E. (2019). The Duties of a Lawyer to the Court and the Client in Singapore. Singapore Academy of Law Journal, 31(1), 45-78.</w:t>
      </w:r>
      <w:r>
        <w:t xml:space="preserve"> </w:t>
      </w:r>
    </w:p>
    <w:p>
      <w:pPr>
        <w:pStyle w:val="BodyText"/>
      </w:pPr>
      <w:r>
        <w:t xml:space="preserve">This academic article explores the often competing duties of a lawyer in Singapore: the obligation to act in the best interests of the client versus the duty to uphold the administration of justice. Chong analyzes key case law from the Supreme Court of Singapore to illustrate how these duties are balanced in practice. The source is particularly relevant for understanding the concept of the lawyer as an "officer of the court" in the Singaporean context. It provides insight into how ethical dilemmas are resolved when a client’s instructions may conflict with legal or ethical standards, a common challenge for practitioners in this jurisdiction.</w:t>
      </w:r>
    </w:p>
    <w:p>
      <w:pPr>
        <w:pStyle w:val="BodyText"/>
      </w:pPr>
      <w:r>
        <w:t xml:space="preserve"> </w:t>
      </w:r>
      <w:r>
        <w:t xml:space="preserve">Tan, S. J. (2022). Client Care and Communication Standards in Singapore’s Legal Sector. Asian Journal of Law and Society, 9(2), 112-130.</w:t>
      </w:r>
      <w:r>
        <w:t xml:space="preserve"> </w:t>
      </w:r>
    </w:p>
    <w:p>
      <w:pPr>
        <w:pStyle w:val="BodyText"/>
      </w:pPr>
      <w:r>
        <w:t xml:space="preserve">Tan’s research focuses on the practical aspects of client-lawyer relationships in Singapore. As Singapore positions itself as a global legal hub, the expectation for high-quality client service has increased. This article examines the standards of communication, transparency, and responsiveness expected of a lawyer in Singapore. It highlights the importance of managing client expectations and the potential legal consequences of negligence in client care. This source is valuable for understanding the non-doctrinal aspects of legal practice, emphasizing that a lawyer’s role extends beyond legal knowledge to include effective professional management and client relations.</w:t>
      </w:r>
    </w:p>
    <w:bookmarkEnd w:id="21"/>
    <w:bookmarkStart w:id="22" w:name="discipline-and-accountability"/>
    <w:p>
      <w:pPr>
        <w:pStyle w:val="Heading2"/>
      </w:pPr>
      <w:r>
        <w:t xml:space="preserve">Discipline and Accountability</w:t>
      </w:r>
    </w:p>
    <w:p>
      <w:pPr>
        <w:pStyle w:val="FirstParagraph"/>
      </w:pPr>
      <w:r>
        <w:t xml:space="preserve"> </w:t>
      </w:r>
      <w:r>
        <w:t xml:space="preserve">Legal Profession Tribunal. (2023). Annual Report on Disciplinary Proceedings. Law Society of Singapore.</w:t>
      </w:r>
      <w:r>
        <w:t xml:space="preserve"> </w:t>
      </w:r>
    </w:p>
    <w:p>
      <w:pPr>
        <w:pStyle w:val="BodyText"/>
      </w:pPr>
      <w:r>
        <w:t xml:space="preserve">This annual report provides a statistical and qualitative overview of disciplinary cases involving lawyers in Singapore. It details the types of misconduct most frequently encountered, ranging from financial impropriety to breaches of confidentiality. For anyone studying the legal profession in Singapore, this source offers empirical data on how the regulatory body enforces the Code of Conduct. It underscores the zero-tolerance approach of the Singaporean legal system towards professional misconduct and illustrates the mechanisms in place to protect the public from unethical practitioners.</w:t>
      </w:r>
    </w:p>
    <w:bookmarkEnd w:id="22"/>
    <w:bookmarkStart w:id="23" w:name="Xb6988e248c39e6c4ad8b5b4b50f7577bd633c40"/>
    <w:p>
      <w:pPr>
        <w:pStyle w:val="Heading2"/>
      </w:pPr>
      <w:r>
        <w:t xml:space="preserve">Modernization and the Future of the Profession</w:t>
      </w:r>
    </w:p>
    <w:p>
      <w:pPr>
        <w:pStyle w:val="FirstParagraph"/>
      </w:pPr>
      <w:r>
        <w:t xml:space="preserve"> </w:t>
      </w:r>
      <w:r>
        <w:t xml:space="preserve">Ministry of Law, Singapore. (2021). Legal Tech and the Future of Legal Services in Singapore.</w:t>
      </w:r>
      <w:r>
        <w:t xml:space="preserve"> </w:t>
      </w:r>
    </w:p>
    <w:p>
      <w:pPr>
        <w:pStyle w:val="BodyText"/>
      </w:pPr>
      <w:r>
        <w:t xml:space="preserve">This government publication outlines the strategic initiatives to integrate technology into the legal sector in Singapore. It discusses how the role of the lawyer is evolving with the advent of artificial intelligence, online dispute resolution, and digital contracts. The document is crucial for understanding the forward-looking perspective of the Singaporean legal framework. It suggests that while the core ethical duties of a lawyer remain unchanged, the methods of service delivery are rapidly modernizing. This source is essential for lawyers in Singapore who wish to remain competitive and compliant in a digitizing legal landscape.</w:t>
      </w:r>
    </w:p>
    <w:p>
      <w:pPr>
        <w:pStyle w:val="BodyText"/>
      </w:pPr>
      <w:r>
        <w:t xml:space="preserve"> </w:t>
      </w:r>
      <w:r>
        <w:t xml:space="preserve">Lim, L. H. (2020). Access to Justice and the Role of the Lawyer in Singapore. Singapore Journal of Legal Studies, 15(3), 200-225.</w:t>
      </w:r>
      <w:r>
        <w:t xml:space="preserve"> </w:t>
      </w:r>
    </w:p>
    <w:p>
      <w:pPr>
        <w:pStyle w:val="BodyText"/>
      </w:pPr>
      <w:r>
        <w:t xml:space="preserve">Lim’s article addresses the social responsibility of the lawyer in Singapore, particularly regarding access to justice for marginalized groups. It examines the pro bono culture and the government’s efforts to expand legal aid. This source is important for a holistic understanding of the legal profession in Singapore, highlighting that a lawyer’s role is not merely commercial but also civic. It discusses the challenges of ensuring that legal representation is accessible to all citizens, reflecting the broader societal goals of the Singaporean legal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Legal Profession in Singapore</dc:title>
  <dc:creator/>
  <dc:language>en</dc:language>
  <cp:keywords/>
  <dcterms:created xsi:type="dcterms:W3CDTF">2026-08-07T10:54:19Z</dcterms:created>
  <dcterms:modified xsi:type="dcterms:W3CDTF">2026-08-07T10:54:19Z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