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b85388566565864c700c01b5567d9d460678f6a"/>
    <w:p>
      <w:pPr>
        <w:pStyle w:val="Heading1"/>
      </w:pPr>
      <w:r>
        <w:t xml:space="preserve">Annotated Bibliography: Legal Practice and the Lawyer in South Korea Seoul</w:t>
      </w:r>
    </w:p>
    <w:p>
      <w:pPr>
        <w:pStyle w:val="FirstParagraph"/>
      </w:pPr>
      <w:r>
        <w:t xml:space="preserve">The following annotated bibliography compiles essential resources regarding the legal profession, specifically focusing on the role of the lawyer within the jurisdiction of South Korea, with a particular emphasis on the capital city, Seoul. As the economic and political hub of the nation, Seoul presents a unique legal landscape characterized by a blend of civil law traditions, rapid commercialization, and increasing internationalization. These sources provide critical insights into the regulatory frameworks, ethical obligations, and practical challenges faced by legal practitioners operating in Seoul's dynamic environment.</w:t>
      </w:r>
    </w:p>
    <w:bookmarkStart w:id="20" w:name="X0572e3f09fa81ecaefc09353e794c46e425a3d0"/>
    <w:p>
      <w:pPr>
        <w:pStyle w:val="Heading2"/>
      </w:pPr>
      <w:r>
        <w:t xml:space="preserve">Regulatory Framework and Professional Ethics</w:t>
      </w:r>
    </w:p>
    <w:p>
      <w:pPr>
        <w:pStyle w:val="FirstParagraph"/>
      </w:pPr>
      <w:r>
        <w:t xml:space="preserve">Act on Lawyers (Lawyer Act) of the Republic of Korea. (2023). National Assembly of the Republic of Korea.</w:t>
      </w:r>
    </w:p>
    <w:p>
      <w:pPr>
        <w:pStyle w:val="BodyText"/>
      </w:pPr>
      <w:r>
        <w:t xml:space="preserve">This primary legislation serves as the foundational statute governing the legal profession in South Korea. It defines the qualifications required to become a lawyer, the scope of practice, and the disciplinary measures applicable to misconduct. For a lawyer practicing in Seoul, this Act is paramount as it outlines the jurisdictional authority of the Seoul Bar Association and the Supreme Court's Disciplinary Committee. The document is essential for understanding the statutory duties of confidentiality, conflict of interest avoidance, and the prohibition of solicitation. It provides the legal backbone for the professional identity of the lawyer in the Korean context, ensuring that practitioners in Seoul adhere to a standardized code of conduct that maintains public trust in the judicial system.</w:t>
      </w:r>
    </w:p>
    <w:p>
      <w:pPr>
        <w:pStyle w:val="BodyText"/>
      </w:pPr>
      <w:r>
        <w:t xml:space="preserve">Seoul Bar Association. (2022). Code of Professional Ethics for Lawyers. Seoul: SBA Publications.</w:t>
      </w:r>
    </w:p>
    <w:p>
      <w:pPr>
        <w:pStyle w:val="BodyText"/>
      </w:pPr>
      <w:r>
        <w:t xml:space="preserve">While the national Lawyer Act provides the statutory framework, this document offers specific ethical guidelines tailored to the professional community in Seoul. It addresses nuanced issues such as fee agreements, client communication standards, and the conduct of lawyers in high-profile commercial litigation common in the capital. This resource is particularly valuable for foreign lawyers or international firms establishing offices in Seoul, as it clarifies local expectations regarding professional behavior. The annotations within this code highlight the cultural emphasis on hierarchy and respect within the Korean legal system, offering practical advice on how a lawyer should interact with judges, opposing counsel, and clients in the Seoul metropolitan area.</w:t>
      </w:r>
    </w:p>
    <w:bookmarkEnd w:id="20"/>
    <w:bookmarkStart w:id="21" w:name="X22a9c1d3f418949508e4a22a45b9ebee402d5a1"/>
    <w:p>
      <w:pPr>
        <w:pStyle w:val="Heading2"/>
      </w:pPr>
      <w:r>
        <w:t xml:space="preserve">Corporate Law and International Practice in Seoul</w:t>
      </w:r>
    </w:p>
    <w:p>
      <w:pPr>
        <w:pStyle w:val="FirstParagraph"/>
      </w:pPr>
      <w:r>
        <w:t xml:space="preserve">Kim, J., &amp; Park, S. (2021). Corporate Governance and Legal Practice in South Korea. Journal of Asian Business Law, 15(3), 45-68.</w:t>
      </w:r>
    </w:p>
    <w:p>
      <w:pPr>
        <w:pStyle w:val="BodyText"/>
      </w:pPr>
      <w:r>
        <w:t xml:space="preserve">This academic article examines the evolving role of the corporate lawyer in South Korea, with a significant focus on Seoul as the headquarters for major conglomerates (chaebols). The authors analyze recent reforms in corporate governance and their impact on legal advisory services. For a lawyer operating in Seoul, this text is crucial for understanding the complexities of shareholder rights, board responsibilities, and compliance requirements. It highlights the increasing demand for legal expertise in mergers and acquisitions within the Seoul financial district. The article provides a critical perspective on how the traditional role of the lawyer is shifting from mere compliance to strategic advisory, reflecting the sophisticated nature of the business environment in South Korea's capital.</w:t>
      </w:r>
    </w:p>
    <w:p>
      <w:pPr>
        <w:pStyle w:val="BodyText"/>
      </w:pPr>
      <w:r>
        <w:t xml:space="preserve">Lee, H. (2020). Foreign Legal Consultants in South Korea: Opportunities and Challenges. Korean Journal of International Law, 22(1), 112-135.</w:t>
      </w:r>
    </w:p>
    <w:p>
      <w:pPr>
        <w:pStyle w:val="BodyText"/>
      </w:pPr>
      <w:r>
        <w:t xml:space="preserve">This paper explores the regulatory environment for foreign legal consultants practicing in South Korea, specifically within Seoul. It details the limitations and permissions granted to non-Korean lawyers, a critical consideration for international legal professionals seeking to serve clients in the region. The author discusses the practical implications of the Foreign Legal Consultant Act and how it interacts with local bar regulations. This resource is indispensable for understanding the collaborative dynamics between local Seoul lawyers and international firms. It provides factual data on the types of legal services foreign consultants can offer, emphasizing the necessity of partnership with local counsel for matters involving Korean domestic law.</w:t>
      </w:r>
    </w:p>
    <w:bookmarkEnd w:id="21"/>
    <w:bookmarkStart w:id="22" w:name="dispute-resolution-and-litigation"/>
    <w:p>
      <w:pPr>
        <w:pStyle w:val="Heading2"/>
      </w:pPr>
      <w:r>
        <w:t xml:space="preserve">Dispute Resolution and Litigation</w:t>
      </w:r>
    </w:p>
    <w:p>
      <w:pPr>
        <w:pStyle w:val="FirstParagraph"/>
      </w:pPr>
      <w:r>
        <w:t xml:space="preserve">Choi, Y. (2019). Civil Litigation Procedures in the Seoul Central District Court. Seoul: Law Press.</w:t>
      </w:r>
    </w:p>
    <w:p>
      <w:pPr>
        <w:pStyle w:val="BodyText"/>
      </w:pPr>
      <w:r>
        <w:t xml:space="preserve">This practical guide offers a detailed overview of civil litigation procedures specific to the Seoul Central District Court, one of the busiest and most significant courts in South Korea. It outlines the procedural steps a lawyer must follow, from filing a complaint to trial preparation and judgment enforcement. The text is highly relevant for practitioners handling commercial disputes in Seoul, providing insights into local judicial practices and timelines. It emphasizes the importance of precise documentation and adherence to procedural rules, which are strictly enforced in Seoul's courts. This resource serves as a tactical manual for lawyers navigating the complexities of the Korean civil justice system in the capital.</w:t>
      </w:r>
    </w:p>
    <w:p>
      <w:pPr>
        <w:pStyle w:val="BodyText"/>
      </w:pPr>
      <w:r>
        <w:t xml:space="preserve">Han, M. (2023). Alternative Dispute Resolution in South Korea: Trends and Practices. Asian Journal of Arbitration, 10(2), 78-95.</w:t>
      </w:r>
    </w:p>
    <w:p>
      <w:pPr>
        <w:pStyle w:val="BodyText"/>
      </w:pPr>
      <w:r>
        <w:t xml:space="preserve">This article discusses the growing prominence of alternative dispute resolution (ADR) mechanisms in South Korea, particularly in Seoul. It examines the role of the lawyer in mediation and arbitration processes, highlighting the efficiency and confidentiality benefits compared to traditional litigation. The author provides case studies from Seoul-based arbitration centers, illustrating how legal practitioners are adapting to this shift. This resource is essential for lawyers seeking to offer diverse dispute resolution services to clients in Seoul. It underscores the increasing acceptance of ADR in Korean business culture and the specialized skills required for lawyers to effectively represent clients in these settings.</w:t>
      </w:r>
    </w:p>
    <w:bookmarkEnd w:id="22"/>
    <w:bookmarkStart w:id="23" w:name="legal-technology-and-future-trends"/>
    <w:p>
      <w:pPr>
        <w:pStyle w:val="Heading2"/>
      </w:pPr>
      <w:r>
        <w:t xml:space="preserve">Legal Technology and Future Trends</w:t>
      </w:r>
    </w:p>
    <w:p>
      <w:pPr>
        <w:pStyle w:val="FirstParagraph"/>
      </w:pPr>
      <w:r>
        <w:t xml:space="preserve">Song, K. (2022). The Impact of Legal Tech on Law Firms in Seoul. Technology and Law Review, 8(4), 201-215.</w:t>
      </w:r>
    </w:p>
    <w:p>
      <w:pPr>
        <w:pStyle w:val="BodyText"/>
      </w:pPr>
      <w:r>
        <w:t xml:space="preserve">This contemporary analysis explores how legal technology is transforming the practice of law in Seoul. It covers the adoption of artificial intelligence for legal research, contract review, and case management systems within Seoul-based law firms. The article argues that the lawyer in South Korea must embrace technological advancements to remain competitive in the global market. It provides factual examples of Seoul firms integrating tech solutions to enhance efficiency and client service. This resource is vital for understanding the future trajectory of the legal profession in Seoul, emphasizing the need for continuous adaptation and digital literacy among legal practitioners.</w:t>
      </w:r>
    </w:p>
    <w:p>
      <w:pPr>
        <w:pStyle w:val="BodyText"/>
      </w:pPr>
      <w:r>
        <w:t xml:space="preserve">National Human Rights Commission of Korea. (2021). Annual Report on Legal Aid and Access to Justice. Seoul: NHRCK.</w:t>
      </w:r>
    </w:p>
    <w:p>
      <w:pPr>
        <w:pStyle w:val="BodyText"/>
      </w:pPr>
      <w:r>
        <w:t xml:space="preserve">This report provides a comprehensive overview of legal aid services and access to justice in South Korea, with specific data on Seoul. It highlights the efforts of the legal community to support underrepresented populations and the role of public interest lawyers in the capital. The document is important for understanding the social responsibilities of the lawyer in South Korea and the mechanisms available for ensuring equitable legal representation. It offers insights into the challenges faced by individuals seeking legal assistance in Seoul and the initiatives undertaken by the bar association and government to address these issues. This resource underscores the broader societal impact of the legal profession beyond commercial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Seoul, South Korea</dc:title>
  <dc:creator/>
  <dc:language>en</dc:language>
  <cp:keywords/>
  <dcterms:created xsi:type="dcterms:W3CDTF">2026-08-09T12:41:40Z</dcterms:created>
  <dcterms:modified xsi:type="dcterms:W3CDTF">2026-08-09T12:41:40Z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