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Regulation</w:t>
      </w:r>
      <w:r>
        <w:t xml:space="preserve"> </w:t>
      </w:r>
      <w:r>
        <w:t xml:space="preserve">in</w:t>
      </w:r>
      <w:r>
        <w:t xml:space="preserve"> </w:t>
      </w:r>
      <w:r>
        <w:t xml:space="preserve">Zurich,</w:t>
      </w:r>
      <w:r>
        <w:t xml:space="preserve"> </w:t>
      </w:r>
      <w:r>
        <w:t xml:space="preserve">Switzerland</w:t>
      </w:r>
    </w:p>
    <w:bookmarkStart w:id="20" w:name="X2597b6fb7f39495b0a7666523579602a05a8343"/>
    <w:p>
      <w:pPr>
        <w:pStyle w:val="Heading1"/>
      </w:pPr>
      <w:r>
        <w:t xml:space="preserve">Annotated Bibliography: The Lawyer Profession in Zurich, Switzerland</w:t>
      </w:r>
    </w:p>
    <w:p>
      <w:pPr>
        <w:pStyle w:val="FirstParagraph"/>
      </w:pPr>
      <w:r>
        <w:rPr>
          <w:bCs/>
          <w:b/>
        </w:rPr>
        <w:t xml:space="preserve">Subject:</w:t>
      </w:r>
      <w:r>
        <w:t xml:space="preserve"> </w:t>
      </w:r>
      <w:r>
        <w:t xml:space="preserve">Legal Framework, Professional Ethics, and Practice Management for Lawyers in the Canton of Zurich.</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legal profession within the specific jurisdiction of Zurich, Switzerland. Practicing law in Zurich requires a nuanced understanding of both federal Swiss legislation and specific cantonal regulations. The documents selected below cover the Federal Act on the Admission of Lawyers, the specific regulations of the Zurich Bar Association, and comparative analyses of the Swiss legal market. These resources are critical for any lawyer seeking to establish or maintain a practice in Zurich, ensuring compliance with the rigorous ethical standards and procedural requirements of the Swiss legal system.</w:t>
      </w:r>
    </w:p>
    <w:bookmarkStart w:id="23" w:name="primary-legal-sources-and-statutes"/>
    <w:p>
      <w:pPr>
        <w:pStyle w:val="Heading2"/>
      </w:pPr>
      <w:r>
        <w:t xml:space="preserve">Primary Legal Sources and Statutes</w:t>
      </w:r>
    </w:p>
    <w:bookmarkStart w:id="21" w:name="X0b5a78abe971111309056d8a6f3aa72c11f945f"/>
    <w:p>
      <w:pPr>
        <w:pStyle w:val="Heading3"/>
      </w:pPr>
      <w:r>
        <w:t xml:space="preserve">1. The Federal Act on the Admission of Lawyers</w:t>
      </w:r>
    </w:p>
    <w:p>
      <w:pPr>
        <w:pStyle w:val="FirstParagraph"/>
      </w:pPr>
      <w:r>
        <w:t xml:space="preserve">Swiss Federal Council. (2002). Federal Act on the Admission of Lawyers (LAA). SR 244.31.</w:t>
      </w:r>
    </w:p>
    <w:p>
      <w:pPr>
        <w:pStyle w:val="BodyText"/>
      </w:pPr>
      <w:r>
        <w:t xml:space="preserve">This federal statute is the foundational legal text governing the profession of a lawyer in Switzerland. It establishes the uniform requirements for admission to the bar across all cantons, including Zurich. The Act defines the title "Attorney at Law" (Rechtsanwalt/Avocat) and sets the educational and professional prerequisites, such as the completion of a law degree and a period of practical training. For a lawyer operating in Zurich, this document is indispensable as it outlines the federal obligations regarding professional liability insurance and the prohibition of advertising that violates professional dignity. It serves as the primary reference for understanding the statutory boundaries of legal practice in Switzerland.</w:t>
      </w:r>
    </w:p>
    <w:bookmarkEnd w:id="21"/>
    <w:bookmarkStart w:id="22" w:name="Xc7952bbd6894068fa81c6a5d31848b7d591b93c"/>
    <w:p>
      <w:pPr>
        <w:pStyle w:val="Heading3"/>
      </w:pPr>
      <w:r>
        <w:t xml:space="preserve">2. The Zurich Cantonal Act on the Legal Profession</w:t>
      </w:r>
    </w:p>
    <w:p>
      <w:pPr>
        <w:pStyle w:val="FirstParagraph"/>
      </w:pPr>
      <w:r>
        <w:t xml:space="preserve">Canton of Zurich. (2015). Act on the Legal Profession (RAG). Zurich Cantonal Law Collection.</w:t>
      </w:r>
    </w:p>
    <w:p>
      <w:pPr>
        <w:pStyle w:val="BodyText"/>
      </w:pPr>
      <w:r>
        <w:t xml:space="preserve">While the federal act sets the baseline, the Zurich Cantonal Act on the Legal Profession provides the specific regulatory framework applicable within the Canton of Zurich. This document details the organization of the local bar, the appointment of the Zurich Bar Association, and specific disciplinary procedures relevant to the region. It is particularly relevant for lawyers in Zurich as it addresses local court procedures and the specific administrative requirements for maintaining a license to practice within the canton. Understanding this act is crucial for navigating the local legal landscape and ensuring adherence to Zurich-specific mandates.</w:t>
      </w:r>
    </w:p>
    <w:bookmarkEnd w:id="22"/>
    <w:bookmarkEnd w:id="23"/>
    <w:bookmarkStart w:id="26" w:name="Xfc497e19f7489fee77a6bc5470cbbf460c9948a"/>
    <w:p>
      <w:pPr>
        <w:pStyle w:val="Heading2"/>
      </w:pPr>
      <w:r>
        <w:t xml:space="preserve">Professional Ethics and Bar Association Guidelines</w:t>
      </w:r>
    </w:p>
    <w:bookmarkStart w:id="24" w:name="X546ac66d17d035535d17bc3bc9558943182dbd6"/>
    <w:p>
      <w:pPr>
        <w:pStyle w:val="Heading3"/>
      </w:pPr>
      <w:r>
        <w:t xml:space="preserve">3. Code of Professional Conduct of the Zurich Bar Association</w:t>
      </w:r>
    </w:p>
    <w:p>
      <w:pPr>
        <w:pStyle w:val="FirstParagraph"/>
      </w:pPr>
      <w:r>
        <w:t xml:space="preserve">Zurich Bar Association (Zürich Anwaltsverein). (2020). Code of Professional Conduct (Berufsordnung).</w:t>
      </w:r>
    </w:p>
    <w:p>
      <w:pPr>
        <w:pStyle w:val="BodyText"/>
      </w:pPr>
      <w:r>
        <w:t xml:space="preserve">This document is the ethical compass for every lawyer practicing in Zurich. It elaborates on the general principles of the federal law, providing detailed guidelines on client confidentiality, conflict of interest, fee structures, and professional independence. For a lawyer in Zurich, this code is not merely advisory but binding. It addresses modern challenges such as digital communication with clients and cross-border legal services within the EU and Switzerland. The annotation highlights that strict adherence to this code is necessary to avoid disciplinary action by the Zurich Bar Association, which plays a significant role in regulating the local legal market.</w:t>
      </w:r>
    </w:p>
    <w:bookmarkEnd w:id="24"/>
    <w:bookmarkStart w:id="25" w:name="Xe518d6e78470534d1a5339c413228e39fd7fbf8"/>
    <w:p>
      <w:pPr>
        <w:pStyle w:val="Heading3"/>
      </w:pPr>
      <w:r>
        <w:t xml:space="preserve">4. Guidelines on Legal Fees and Billing in Zurich</w:t>
      </w:r>
    </w:p>
    <w:p>
      <w:pPr>
        <w:pStyle w:val="FirstParagraph"/>
      </w:pPr>
      <w:r>
        <w:t xml:space="preserve">Swiss Bar Association &amp; Zurich Bar Association. (2019). Guidelines on Fee Agreements and Billing Practices.</w:t>
      </w:r>
    </w:p>
    <w:p>
      <w:pPr>
        <w:pStyle w:val="BodyText"/>
      </w:pPr>
      <w:r>
        <w:t xml:space="preserve">Financial transparency is a critical aspect of the lawyer-client relationship in Switzerland. This publication offers comprehensive guidance on how lawyers in Zurich should structure their fee agreements, whether hourly, fixed, or success-based. It aligns with the Swiss Code of Obligations but adds specific interpretations relevant to the Zurich market. This resource is vital for lawyers to ensure their billing practices are defensible and compliant with local expectations. It also provides insights into the cost structures typical in Zurich, helping lawyers to remain competitive while maintaining ethical standards regarding remuneration.</w:t>
      </w:r>
    </w:p>
    <w:bookmarkEnd w:id="25"/>
    <w:bookmarkEnd w:id="26"/>
    <w:bookmarkStart w:id="31" w:name="market-analysis-and-practice-management"/>
    <w:p>
      <w:pPr>
        <w:pStyle w:val="Heading2"/>
      </w:pPr>
      <w:r>
        <w:t xml:space="preserve">Market Analysis and Practice Management</w:t>
      </w:r>
    </w:p>
    <w:bookmarkStart w:id="27" w:name="X3cb1d56901de69ed93ada7e3f1cdbd11854d5e8"/>
    <w:p>
      <w:pPr>
        <w:pStyle w:val="Heading3"/>
      </w:pPr>
      <w:r>
        <w:t xml:space="preserve">5. The Swiss Legal Market: Zurich as a Global Hub</w:t>
      </w:r>
    </w:p>
    <w:p>
      <w:pPr>
        <w:pStyle w:val="FirstParagraph"/>
      </w:pPr>
      <w:r>
        <w:t xml:space="preserve">Legal 500 Europe. (2023). Switzerland Guide: Zurich Market Overview.</w:t>
      </w:r>
    </w:p>
    <w:p>
      <w:pPr>
        <w:pStyle w:val="BodyText"/>
      </w:pPr>
      <w:r>
        <w:t xml:space="preserve">This market analysis provides a high-level overview of the legal environment in Zurich, positioning it as a leading financial and legal hub in Europe. It discusses the concentration of international law firms in Zurich and the specific areas of law where the city excels, such as banking, finance, and arbitration. For a lawyer looking to practice in Zurich, this document offers valuable context on the competitive landscape. It highlights the importance of specialization and the demand for bilingual or multilingual legal services in the Zurich region, reflecting the city's international character.</w:t>
      </w:r>
    </w:p>
    <w:bookmarkEnd w:id="27"/>
    <w:bookmarkStart w:id="28" w:name="Xa90b6089d0adea78983861b3ef84e35ac915375"/>
    <w:p>
      <w:pPr>
        <w:pStyle w:val="Heading3"/>
      </w:pPr>
      <w:r>
        <w:t xml:space="preserve">6. Cross-Border Legal Practice: Switzerland and the EU</w:t>
      </w:r>
    </w:p>
    <w:p>
      <w:pPr>
        <w:pStyle w:val="FirstParagraph"/>
      </w:pPr>
      <w:r>
        <w:t xml:space="preserve">European Law Institute. (2021). Cross-Border Provision of Legal Services: The Swiss Context.</w:t>
      </w:r>
    </w:p>
    <w:p>
      <w:pPr>
        <w:pStyle w:val="BodyText"/>
      </w:pPr>
      <w:r>
        <w:t xml:space="preserve">Given Zurich's proximity to the European Union and its status as a global financial center, many lawyers in the city engage in cross-border work. This publication examines the legal frameworks governing the provision of legal services between Switzerland and EU member states. It is particularly relevant for lawyers in Zurich who advise international clients or collaborate with foreign firms. The document clarifies the limitations and possibilities for non-Swiss qualified lawyers to operate in Zurich, providing essential information for those navigating the complex interplay between Swiss national law and international legal agreements.</w:t>
      </w:r>
    </w:p>
    <w:bookmarkEnd w:id="28"/>
    <w:bookmarkStart w:id="29" w:name="Xae16b2cd31432fbf724770706d37b4a0c928ba1"/>
    <w:p>
      <w:pPr>
        <w:pStyle w:val="Heading3"/>
      </w:pPr>
      <w:r>
        <w:t xml:space="preserve">7. Digitalization in the Zurich Legal Sector</w:t>
      </w:r>
    </w:p>
    <w:p>
      <w:pPr>
        <w:pStyle w:val="FirstParagraph"/>
      </w:pPr>
      <w:r>
        <w:t xml:space="preserve">Swiss Institute of Comparative Law. (2022). Digital Transformation of Legal Services in Switzerland.</w:t>
      </w:r>
    </w:p>
    <w:p>
      <w:pPr>
        <w:pStyle w:val="BodyText"/>
      </w:pPr>
      <w:r>
        <w:t xml:space="preserve">This report explores the impact of technology on the legal profession in Switzerland, with a specific focus on urban centers like Zurich. It discusses the adoption of e-filing systems in Zurich courts, the use of artificial intelligence in legal research, and the implications for data protection under the Swiss Federal Act on Data Protection (FADP). For a modern lawyer in Zurich, this document is essential for understanding the technological trends shaping the profession. It emphasizes the need for lawyers to adapt to digital tools while maintaining strict compliance with data privacy regulations, a key concern in the Swiss legal environment.</w:t>
      </w:r>
    </w:p>
    <w:bookmarkEnd w:id="29"/>
    <w:bookmarkStart w:id="30" w:name="Xc4e45585b4494ef6bbaa905446ffffa48d1b6af"/>
    <w:p>
      <w:pPr>
        <w:pStyle w:val="Heading3"/>
      </w:pPr>
      <w:r>
        <w:t xml:space="preserve">8. Arbitration and Dispute Resolution in Zurich</w:t>
      </w:r>
    </w:p>
    <w:p>
      <w:pPr>
        <w:pStyle w:val="FirstParagraph"/>
      </w:pPr>
      <w:r>
        <w:t xml:space="preserve">Swiss Arbitration Centre (Swiss Arbitration). (2023). Rules of Arbitration and Zurich as a Seat of Arbitration.</w:t>
      </w:r>
    </w:p>
    <w:p>
      <w:pPr>
        <w:pStyle w:val="BodyText"/>
      </w:pPr>
      <w:r>
        <w:t xml:space="preserve">Zurich is a prominent seat for international arbitration in Switzerland. This document outlines the rules and procedures for arbitration administered by Swiss institutions and highlights the advantages of choosing Zurich as the seat of arbitration. It is highly relevant for lawyers specializing in commercial dispute resolution. The text details the neutrality of the Swiss legal system and the enforceability of arbitral awards under the New York Convention. For a lawyer in Zurich, familiarity with these rules is crucial for effectively representing clients in international commercial disputes and leveraging the city's reputation for fair and efficient dispute resolution.</w:t>
      </w:r>
    </w:p>
    <w:p>
      <w:pPr>
        <w:pStyle w:val="BodyText"/>
      </w:pPr>
      <w:r>
        <w:rPr>
          <w:bCs/>
          <w:b/>
        </w:rPr>
        <w:t xml:space="preserve">Note:</w:t>
      </w:r>
      <w:r>
        <w:t xml:space="preserve"> </w:t>
      </w:r>
      <w:r>
        <w:t xml:space="preserve">This annotated bibliography is for informational purposes only and does not constitute legal advice. Laws and regulations in Switzerland and Zurich are subject to change. Always consult the official Swiss Federal Gazette or the Zurich Bar Association for the most current legal 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Regulation in Zurich, Switzerland</dc:title>
  <dc:creator/>
  <dc:language>en</dc:language>
  <cp:keywords/>
  <dcterms:created xsi:type="dcterms:W3CDTF">2026-08-07T11:29:19Z</dcterms:created>
  <dcterms:modified xsi:type="dcterms:W3CDTF">2026-08-07T11:29:19Z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