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and</w:t>
      </w:r>
      <w:r>
        <w:t xml:space="preserve"> </w:t>
      </w:r>
      <w:r>
        <w:t xml:space="preserve">Lawyer</w:t>
      </w:r>
      <w:r>
        <w:t xml:space="preserve"> </w:t>
      </w:r>
      <w:r>
        <w:t xml:space="preserve">Representation</w:t>
      </w:r>
      <w:r>
        <w:t xml:space="preserve"> </w:t>
      </w:r>
      <w:r>
        <w:t xml:space="preserve">in</w:t>
      </w:r>
      <w:r>
        <w:t xml:space="preserve"> </w:t>
      </w:r>
      <w:r>
        <w:t xml:space="preserve">Ankara,</w:t>
      </w:r>
      <w:r>
        <w:t xml:space="preserve"> </w:t>
      </w:r>
      <w:r>
        <w:t xml:space="preserve">Turkey</w:t>
      </w:r>
    </w:p>
    <w:bookmarkStart w:id="20" w:name="Xe76d391acec43ff814514bf4a153bafd6807129"/>
    <w:p>
      <w:pPr>
        <w:pStyle w:val="Heading1"/>
      </w:pPr>
      <w:r>
        <w:t xml:space="preserve">Annotated Bibliography: Legal Practice and Lawyer Representation in Ankara, Turkey</w:t>
      </w:r>
    </w:p>
    <w:p>
      <w:pPr>
        <w:pStyle w:val="FirstParagraph"/>
      </w:pPr>
      <w:r>
        <w:t xml:space="preserve">This annotated bibliography compiles essential resources regarding the legal landscape, professional regulations, and practical considerations for engaging a lawyer in Ankara, Turkey. As the capital city and the seat of the Turkish government, Ankara presents a unique jurisdictional environment compared to commercial hubs like Istanbul. The following entries cover the Turkish Bar Association, the specific role of the Ankara Bar Association, the Turkish Civil Code, and the procedural nuances of the Turkish legal system. These sources are critical for understanding how legal representation functions within the Republic of Turkey's capital.</w:t>
      </w:r>
    </w:p>
    <w:p>
      <w:pPr>
        <w:pStyle w:val="BodyText"/>
      </w:pPr>
      <w:r>
        <w:t xml:space="preserve"> </w:t>
      </w:r>
      <w:r>
        <w:t xml:space="preserve">Turkish Bar Association (Türkiye Barolar Birliği - TBB). (2023). "Code of Professional Ethics and Duties of Lawyers." Retrieved from tbbonline.org.tr</w:t>
      </w:r>
      <w:r>
        <w:t xml:space="preserve"> </w:t>
      </w:r>
    </w:p>
    <w:p>
      <w:pPr>
        <w:pStyle w:val="BodyText"/>
      </w:pPr>
      <w:r>
        <w:t xml:space="preserve">This foundational document outlines the ethical obligations and professional standards required of all lawyers practicing in Turkey, including those in Ankara. It details the duties of confidentiality, conflict of interest management, and the attorney-client relationship. For individuals seeking legal counsel in Ankara, this source is vital for understanding the regulatory framework that governs their lawyer. It ensures that legal practitioners in the capital adhere to a unified national standard, providing a baseline for professional conduct regardless of the specific law firm or district within Ankara.</w:t>
      </w:r>
    </w:p>
    <w:p>
      <w:pPr>
        <w:pStyle w:val="BodyText"/>
      </w:pPr>
      <w:r>
        <w:t xml:space="preserve">Lawyer Ethics</w:t>
      </w:r>
      <w:r>
        <w:t xml:space="preserve"> </w:t>
      </w:r>
      <w:r>
        <w:t xml:space="preserve">Turkey</w:t>
      </w:r>
      <w:r>
        <w:t xml:space="preserve"> </w:t>
      </w:r>
      <w:r>
        <w:t xml:space="preserve">Professional Standards</w:t>
      </w:r>
    </w:p>
    <w:p>
      <w:pPr>
        <w:pStyle w:val="BodyText"/>
      </w:pPr>
      <w:r>
        <w:t xml:space="preserve"> </w:t>
      </w:r>
      <w:r>
        <w:t xml:space="preserve">Ankara Bar Association (Ankara Barosu). (2024). "Services and Legal Aid Information." Retrieved from ankabar.org</w:t>
      </w:r>
      <w:r>
        <w:t xml:space="preserve"> </w:t>
      </w:r>
    </w:p>
    <w:p>
      <w:pPr>
        <w:pStyle w:val="BodyText"/>
      </w:pPr>
      <w:r>
        <w:t xml:space="preserve">The Ankara Bar Association is the local governing body for lawyers practicing specifically in the capital. This resource is indispensable for anyone looking to hire a lawyer in Ankara, as it provides a searchable directory of registered attorneys. Furthermore, it details the legal aid services available to residents and foreigners within the jurisdiction. Unlike general national resources, this document offers specific insights into the local court structures of Ankara, such as the Ankara Assize Courts and the Ankara Court of Cassation, which are central to the country's judicial hierarchy.</w:t>
      </w:r>
    </w:p>
    <w:p>
      <w:pPr>
        <w:pStyle w:val="BodyText"/>
      </w:pPr>
      <w:r>
        <w:t xml:space="preserve">Ankara Bar Association</w:t>
      </w:r>
      <w:r>
        <w:t xml:space="preserve"> </w:t>
      </w:r>
      <w:r>
        <w:t xml:space="preserve">Legal Directory</w:t>
      </w:r>
      <w:r>
        <w:t xml:space="preserve"> </w:t>
      </w:r>
      <w:r>
        <w:t xml:space="preserve">Turkey Ankara</w:t>
      </w:r>
    </w:p>
    <w:p>
      <w:pPr>
        <w:pStyle w:val="BodyText"/>
      </w:pPr>
      <w:r>
        <w:t xml:space="preserve"> </w:t>
      </w:r>
      <w:r>
        <w:t xml:space="preserve">Ministry of Justice of the Republic of Turkey. (2001). "Turkish Civil Code (Law No. 4721)."</w:t>
      </w:r>
      <w:r>
        <w:t xml:space="preserve"> </w:t>
      </w:r>
    </w:p>
    <w:p>
      <w:pPr>
        <w:pStyle w:val="BodyText"/>
      </w:pPr>
      <w:r>
        <w:t xml:space="preserve">The Turkish Civil Code is the primary legislation governing private law matters in Turkey. For a lawyer in Ankara handling family law, property disputes, or contract issues, this code is the authoritative text. This bibliography entry highlights the importance of understanding the substantive law that Ankara-based lawyers must apply. The code replaced the Swiss-based code in 2001 and reflects modern Turkish legal principles. Any legal strategy formulated by a lawyer in Ankara regarding civil matters must be grounded in the articles of this specific code.</w:t>
      </w:r>
    </w:p>
    <w:p>
      <w:pPr>
        <w:pStyle w:val="BodyText"/>
      </w:pPr>
      <w:r>
        <w:t xml:space="preserve">Turkish Civil Code</w:t>
      </w:r>
      <w:r>
        <w:t xml:space="preserve"> </w:t>
      </w:r>
      <w:r>
        <w:t xml:space="preserve">Substantive Law</w:t>
      </w:r>
      <w:r>
        <w:t xml:space="preserve"> </w:t>
      </w:r>
      <w:r>
        <w:t xml:space="preserve">Lawyer Practice</w:t>
      </w:r>
    </w:p>
    <w:p>
      <w:pPr>
        <w:pStyle w:val="BodyText"/>
      </w:pPr>
      <w:r>
        <w:t xml:space="preserve"> </w:t>
      </w:r>
      <w:r>
        <w:t xml:space="preserve">Ministry of Justice of the Republic of Turkey. (2011). "Code of Civil Procedure (Law No. 6100)."</w:t>
      </w:r>
      <w:r>
        <w:t xml:space="preserve"> </w:t>
      </w:r>
    </w:p>
    <w:p>
      <w:pPr>
        <w:pStyle w:val="BodyText"/>
      </w:pPr>
      <w:r>
        <w:t xml:space="preserve">While the Civil Code defines rights, the Code of Civil Procedure defines how those rights are enforced in court. This document is crucial for understanding the litigation process in Ankara. It outlines the steps a lawyer must take to file a lawsuit, the timelines for responses, and the procedures for evidence submission. For clients in Ankara, this source explains the procedural roadmap their lawyer will follow. It is particularly relevant given the high volume of commercial and administrative cases heard in Ankara's specialized courts.</w:t>
      </w:r>
    </w:p>
    <w:p>
      <w:pPr>
        <w:pStyle w:val="BodyText"/>
      </w:pPr>
      <w:r>
        <w:t xml:space="preserve">Procedural Law</w:t>
      </w:r>
      <w:r>
        <w:t xml:space="preserve"> </w:t>
      </w:r>
      <w:r>
        <w:t xml:space="preserve">Litigation</w:t>
      </w:r>
      <w:r>
        <w:t xml:space="preserve"> </w:t>
      </w:r>
      <w:r>
        <w:t xml:space="preserve">Turkey Ankara</w:t>
      </w:r>
    </w:p>
    <w:p>
      <w:pPr>
        <w:pStyle w:val="BodyText"/>
      </w:pPr>
      <w:r>
        <w:t xml:space="preserve"> </w:t>
      </w:r>
      <w:r>
        <w:t xml:space="preserve">The Court of Cassation (Yargıtay). (2023). "Annual Report on Judicial Statistics."</w:t>
      </w:r>
      <w:r>
        <w:t xml:space="preserve"> </w:t>
      </w:r>
    </w:p>
    <w:p>
      <w:pPr>
        <w:pStyle w:val="BodyText"/>
      </w:pPr>
      <w:r>
        <w:t xml:space="preserve">Located in Ankara, the Court of Cassation is the highest court of appeal for civil and criminal matters in Turkey. This annual report provides statistical data on case loads, decision trends, and judicial efficiency. For a lawyer in Ankara, analyzing these reports is essential for predicting case outcomes and understanding the current jurisprudential stance of the highest court. This resource is valuable for assessing the complexity of the legal environment in the capital and the strategic importance of appellate practice in Ankara.</w:t>
      </w:r>
    </w:p>
    <w:p>
      <w:pPr>
        <w:pStyle w:val="BodyText"/>
      </w:pPr>
      <w:r>
        <w:t xml:space="preserve">Court of Cassation</w:t>
      </w:r>
      <w:r>
        <w:t xml:space="preserve"> </w:t>
      </w:r>
      <w:r>
        <w:t xml:space="preserve">Legal Statistics</w:t>
      </w:r>
      <w:r>
        <w:t xml:space="preserve"> </w:t>
      </w:r>
      <w:r>
        <w:t xml:space="preserve">Ankara Judiciary</w:t>
      </w:r>
    </w:p>
    <w:p>
      <w:pPr>
        <w:pStyle w:val="BodyText"/>
      </w:pPr>
      <w:r>
        <w:t xml:space="preserve"> </w:t>
      </w:r>
      <w:r>
        <w:t xml:space="preserve">Council of State (Danıştay). (2023). "Administrative Litigation Guidelines."</w:t>
      </w:r>
      <w:r>
        <w:t xml:space="preserve"> </w:t>
      </w:r>
    </w:p>
    <w:p>
      <w:pPr>
        <w:pStyle w:val="BodyText"/>
      </w:pPr>
      <w:r>
        <w:t xml:space="preserve">As the seat of government, Ankara is the primary venue for administrative law disputes in Turkey. The Council of State, also located in Ankara, is the highest administrative court. This document outlines the procedures for challenging government decisions. For a lawyer in Ankara specializing in administrative law, this is a critical resource. It is particularly relevant for foreign investors or citizens dealing with regulatory bodies, as it details how legal representation functions when the state is a party to the dispute within the capital city.</w:t>
      </w:r>
    </w:p>
    <w:p>
      <w:pPr>
        <w:pStyle w:val="BodyText"/>
      </w:pPr>
      <w:r>
        <w:t xml:space="preserve">Administrative Law</w:t>
      </w:r>
      <w:r>
        <w:t xml:space="preserve"> </w:t>
      </w:r>
      <w:r>
        <w:t xml:space="preserve">Council of State</w:t>
      </w:r>
      <w:r>
        <w:t xml:space="preserve"> </w:t>
      </w:r>
      <w:r>
        <w:t xml:space="preserve">Turkey Ankara</w:t>
      </w:r>
    </w:p>
    <w:p>
      <w:pPr>
        <w:pStyle w:val="BodyText"/>
      </w:pPr>
      <w:r>
        <w:t xml:space="preserve"> </w:t>
      </w:r>
      <w:r>
        <w:t xml:space="preserve">Turkish Penal Code (Law No. 5237). (2005). "General Provisions and Special Provisions."</w:t>
      </w:r>
      <w:r>
        <w:t xml:space="preserve"> </w:t>
      </w:r>
    </w:p>
    <w:p>
      <w:pPr>
        <w:pStyle w:val="BodyText"/>
      </w:pPr>
      <w:r>
        <w:t xml:space="preserve">This code constitutes the backbone of criminal law in Turkey. For criminal defense lawyers in Ankara, this text is the primary reference for defining offenses and penalties. Given that Ankara houses the highest criminal courts, including the Court of Cassation's criminal chambers, understanding this code is vital for any lawyer handling serious criminal cases in the region. It provides the legal basis for defense strategies and ensures that the rights of the accused are protected according to Turkish statutory law.</w:t>
      </w:r>
    </w:p>
    <w:p>
      <w:pPr>
        <w:pStyle w:val="BodyText"/>
      </w:pPr>
      <w:r>
        <w:t xml:space="preserve">Criminal Law</w:t>
      </w:r>
      <w:r>
        <w:t xml:space="preserve"> </w:t>
      </w:r>
      <w:r>
        <w:t xml:space="preserve">Turkish Penal Code</w:t>
      </w:r>
      <w:r>
        <w:t xml:space="preserve"> </w:t>
      </w:r>
      <w:r>
        <w:t xml:space="preserve">Lawyer Defense</w:t>
      </w:r>
    </w:p>
    <w:p>
      <w:pPr>
        <w:pStyle w:val="BodyText"/>
      </w:pPr>
      <w:r>
        <w:t xml:space="preserve"> </w:t>
      </w:r>
      <w:r>
        <w:t xml:space="preserve">International Bar Association (IBA). (2022). "Legal Guide to Turkey: Regulatory Environment and Practice."</w:t>
      </w:r>
      <w:r>
        <w:t xml:space="preserve"> </w:t>
      </w:r>
    </w:p>
    <w:p>
      <w:pPr>
        <w:pStyle w:val="BodyText"/>
      </w:pPr>
      <w:r>
        <w:t xml:space="preserve">This international perspective offers a comparative analysis of the Turkish legal system, with specific sections dedicated to major cities like Ankara. It is particularly useful for foreign clients seeking a lawyer in Ankara, as it addresses cross-border legal issues, language barriers, and the integration of international law into Turkish practice. The guide highlights the professionalism of the Ankara legal community and provides context on how local lawyers navigate both domestic statutes and international obligations.</w:t>
      </w:r>
    </w:p>
    <w:p>
      <w:pPr>
        <w:pStyle w:val="BodyText"/>
      </w:pPr>
      <w:r>
        <w:t xml:space="preserve">International Law</w:t>
      </w:r>
      <w:r>
        <w:t xml:space="preserve"> </w:t>
      </w:r>
      <w:r>
        <w:t xml:space="preserve">Foreign Clients</w:t>
      </w:r>
      <w:r>
        <w:t xml:space="preserve"> </w:t>
      </w:r>
      <w:r>
        <w:t xml:space="preserve">Turkey Ankara</w:t>
      </w:r>
    </w:p>
    <w:p>
      <w:pPr>
        <w:pStyle w:val="BodyText"/>
      </w:pPr>
      <w:r>
        <w:t xml:space="preserve">Document generated for informational purposes regarding legal resources in Ankara, Turkey.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and Lawyer Representation in Ankara, Turkey</dc:title>
  <dc:creator/>
  <dc:language>en</dc:language>
  <cp:keywords/>
  <dcterms:created xsi:type="dcterms:W3CDTF">2026-08-07T03:48:24Z</dcterms:created>
  <dcterms:modified xsi:type="dcterms:W3CDTF">2026-08-07T03:48:24Z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