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3" w:name="X0b14bd0ffe859f12816c5fdc6838216ae3764c7"/>
    <w:p>
      <w:pPr>
        <w:pStyle w:val="Heading1"/>
      </w:pPr>
      <w:r>
        <w:t xml:space="preserve">Annotated Bibliography: The Role of the Lawyer in Abu Dhabi, United Arab Emirates</w:t>
      </w:r>
    </w:p>
    <w:p>
      <w:pPr>
        <w:pStyle w:val="FirstParagraph"/>
      </w:pPr>
      <w:r>
        <w:t xml:space="preserve">This annotated bibliography provides a comprehensive overview of key resources regarding the legal profession, regulatory frameworks, and the specific role of the lawyer within the jurisdiction of Abu Dhabi, United Arab Emirates. The selected sources cover federal legislation, local emirate-specific regulations, international arbitration, and the evolving landscape of legal practice in the region.</w:t>
      </w:r>
    </w:p>
    <w:bookmarkStart w:id="20" w:name="introduction"/>
    <w:p>
      <w:pPr>
        <w:pStyle w:val="Heading2"/>
      </w:pPr>
      <w:r>
        <w:t xml:space="preserve">Introduction</w:t>
      </w:r>
    </w:p>
    <w:p>
      <w:pPr>
        <w:pStyle w:val="FirstParagraph"/>
      </w:pPr>
      <w:r>
        <w:t xml:space="preserve">Understanding the legal environment in Abu Dhabi requires a nuanced approach that balances federal UAE law with local emirate-specific decrees. For a lawyer practicing in this jurisdiction, or for a client seeking legal counsel, these resources offer critical insights into the regulatory bodies, such as the Department of Justice and the Abu Dhabi Global Market (ADGM) Financial Services Regulatory Authority (FSRA), as well as the substantive laws governing civil, commercial, and criminal matters.</w:t>
      </w:r>
    </w:p>
    <w:bookmarkEnd w:id="20"/>
    <w:bookmarkStart w:id="21" w:name="references"/>
    <w:p>
      <w:pPr>
        <w:pStyle w:val="Heading2"/>
      </w:pPr>
      <w:r>
        <w:t xml:space="preserve">References</w:t>
      </w:r>
    </w:p>
    <w:p>
      <w:pPr>
        <w:pStyle w:val="FirstParagraph"/>
      </w:pPr>
      <w:r>
        <w:t xml:space="preserve">Federal Law No. (1) of 2017 on Regulating Legal Practice in the United Arab Emirates.</w:t>
      </w:r>
    </w:p>
    <w:p>
      <w:pPr>
        <w:pStyle w:val="BodyText"/>
      </w:pPr>
      <w:r>
        <w:t xml:space="preserve">This federal legislation serves as the cornerstone for the legal profession across the UAE, including Abu Dhabi. It outlines the requirements for obtaining a license to practice law, the establishment of law firms, and the ethical obligations of lawyers. The law distinguishes between different types of legal practitioners and sets forth the disciplinary procedures managed by the Ministry of Justice. It is essential for understanding the baseline qualifications and professional conduct expected of a lawyer in the UAE.</w:t>
      </w:r>
    </w:p>
    <w:p>
      <w:pPr>
        <w:pStyle w:val="BodyText"/>
      </w:pPr>
      <w:r>
        <w:t xml:space="preserve">This is a primary source and mandatory reading for any legal professional operating in Abu Dhabi. It provides the statutory authority for the regulation of the legal market and is critical for compliance.</w:t>
      </w:r>
    </w:p>
    <w:p>
      <w:pPr>
        <w:pStyle w:val="BodyText"/>
      </w:pPr>
      <w:r>
        <w:t xml:space="preserve">Abu Dhabi Department of Justice. (2023).</w:t>
      </w:r>
      <w:r>
        <w:t xml:space="preserve"> </w:t>
      </w:r>
      <w:r>
        <w:rPr>
          <w:iCs/>
          <w:i/>
        </w:rPr>
        <w:t xml:space="preserve">Legal Services and Court Procedures in Abu Dhabi</w:t>
      </w:r>
      <w:r>
        <w:t xml:space="preserve">. Government of Abu Dhabi.</w:t>
      </w:r>
    </w:p>
    <w:p>
      <w:pPr>
        <w:pStyle w:val="BodyText"/>
      </w:pPr>
      <w:r>
        <w:t xml:space="preserve">This official government publication details the specific procedures for accessing justice in the Emirate of Abu Dhabi. It covers the structure of the local courts, the process for filing cases, and the role of the lawyer in representing clients before these judicial bodies. The document also highlights the digital transformation initiatives, such as the "Abu Dhabi Courts" app, which facilitate legal proceedings and document submission.</w:t>
      </w:r>
    </w:p>
    <w:p>
      <w:pPr>
        <w:pStyle w:val="BodyText"/>
      </w:pPr>
      <w:r>
        <w:t xml:space="preserve">As an official resource from the Abu Dhabi Department of Justice, this document is highly authoritative. It is particularly useful for lawyers navigating the local court system and for clients seeking to understand the practical steps involved in litigation within the emirate.</w:t>
      </w:r>
    </w:p>
    <w:p>
      <w:pPr>
        <w:pStyle w:val="BodyText"/>
      </w:pPr>
      <w:r>
        <w:t xml:space="preserve">Al-Khalifa, A. (2021).</w:t>
      </w:r>
      <w:r>
        <w:t xml:space="preserve"> </w:t>
      </w:r>
      <w:r>
        <w:rPr>
          <w:iCs/>
          <w:i/>
        </w:rPr>
        <w:t xml:space="preserve">Islamic Law and the Modern Legal System in the UAE</w:t>
      </w:r>
      <w:r>
        <w:t xml:space="preserve">. Dubai: Emirates Law Publishing.</w:t>
      </w:r>
    </w:p>
    <w:p>
      <w:pPr>
        <w:pStyle w:val="BodyText"/>
      </w:pPr>
      <w:r>
        <w:t xml:space="preserve">This book explores the intersection of Sharia law and the civil law system in the UAE. It discusses how Islamic principles influence family law, inheritance, and certain aspects of criminal law in Abu Dhabi. The author provides case studies and legal analysis to illustrate how a lawyer must navigate these dual influences when advising clients.</w:t>
      </w:r>
    </w:p>
    <w:p>
      <w:pPr>
        <w:pStyle w:val="BodyText"/>
      </w:pPr>
      <w:r>
        <w:t xml:space="preserve">This resource is valuable for understanding the cultural and religious context of the legal system in Abu Dhabi. It is especially relevant for lawyers dealing with family law or personal status matters, where Sharia principles are predominant.</w:t>
      </w:r>
    </w:p>
    <w:p>
      <w:pPr>
        <w:pStyle w:val="BodyText"/>
      </w:pPr>
      <w:r>
        <w:t xml:space="preserve">Abu Dhabi Global Market (ADGM). (2022).</w:t>
      </w:r>
      <w:r>
        <w:t xml:space="preserve"> </w:t>
      </w:r>
      <w:r>
        <w:rPr>
          <w:iCs/>
          <w:i/>
        </w:rPr>
        <w:t xml:space="preserve">ADGM Courts and Legal Framework</w:t>
      </w:r>
      <w:r>
        <w:t xml:space="preserve">. ADGM Regulatory Authority.</w:t>
      </w:r>
    </w:p>
    <w:p>
      <w:pPr>
        <w:pStyle w:val="BodyText"/>
      </w:pPr>
      <w:r>
        <w:t xml:space="preserve">This document outlines the unique legal framework of the Abu Dhabi Global Market, a financial free zone with its own common law-based judicial system. It explains the role of lawyers licensed within ADGM, the procedures for dispute resolution, and the applicability of English common law principles. The publication also covers the ADGM Courts' jurisdiction and their relationship with the federal and local courts of Abu Dhabi.</w:t>
      </w:r>
    </w:p>
    <w:p>
      <w:pPr>
        <w:pStyle w:val="BodyText"/>
      </w:pPr>
      <w:r>
        <w:t xml:space="preserve">This is a critical resource for lawyers and businesses operating within the ADGM. It provides clarity on the distinct legal environment of this free zone, which is increasingly important for international investors and financial institutions in Abu Dhabi.</w:t>
      </w:r>
    </w:p>
    <w:p>
      <w:pPr>
        <w:pStyle w:val="BodyText"/>
      </w:pPr>
      <w:r>
        <w:t xml:space="preserve">International Chamber of Commerce (ICC). (2020).</w:t>
      </w:r>
      <w:r>
        <w:t xml:space="preserve"> </w:t>
      </w:r>
      <w:r>
        <w:rPr>
          <w:iCs/>
          <w:i/>
        </w:rPr>
        <w:t xml:space="preserve">Arbitration in the UAE: A Practical Guide</w:t>
      </w:r>
      <w:r>
        <w:t xml:space="preserve">. ICC Publishing.</w:t>
      </w:r>
    </w:p>
    <w:p>
      <w:pPr>
        <w:pStyle w:val="BodyText"/>
      </w:pPr>
      <w:r>
        <w:t xml:space="preserve">This guide examines the arbitration landscape in the UAE, with a focus on Abu Dhabi as a hub for international dispute resolution. It discusses the Federal Arbitration Law, the role of the Abu Dhabi Commercial Conciliation and Arbitration Centre (ADCCAC), and the enforcement of arbitral awards. The publication provides practical advice for lawyers on drafting arbitration clauses and conducting proceedings in the UAE.</w:t>
      </w:r>
    </w:p>
    <w:p>
      <w:pPr>
        <w:pStyle w:val="BodyText"/>
      </w:pPr>
      <w:r>
        <w:t xml:space="preserve">This resource is highly relevant for lawyers involved in commercial disputes in Abu Dhabi. It offers a comprehensive overview of arbitration as an alternative to litigation and highlights the emirate's commitment to providing a robust framework for international arbitration.</w:t>
      </w:r>
    </w:p>
    <w:p>
      <w:pPr>
        <w:pStyle w:val="BodyText"/>
      </w:pPr>
      <w:r>
        <w:t xml:space="preserve">UAE Ministry of Justice. (2021).</w:t>
      </w:r>
      <w:r>
        <w:t xml:space="preserve"> </w:t>
      </w:r>
      <w:r>
        <w:rPr>
          <w:iCs/>
          <w:i/>
        </w:rPr>
        <w:t xml:space="preserve">Anti-Money Laundering and Counter-Terrorism Financing Regulations</w:t>
      </w:r>
      <w:r>
        <w:t xml:space="preserve">. UAE Government.</w:t>
      </w:r>
    </w:p>
    <w:p>
      <w:pPr>
        <w:pStyle w:val="BodyText"/>
      </w:pPr>
      <w:r>
        <w:t xml:space="preserve">This document outlines the federal regulations aimed at combating money laundering and terrorism financing in the UAE. It details the obligations of lawyers and law firms in reporting suspicious transactions and maintaining client due diligence records. The regulations are enforced by the Financial Intelligence Unit (FIU) and are applicable across all emirates, including Abu Dhabi.</w:t>
      </w:r>
    </w:p>
    <w:p>
      <w:pPr>
        <w:pStyle w:val="BodyText"/>
      </w:pPr>
      <w:r>
        <w:t xml:space="preserve">This is a crucial resource for lawyers in Abu Dhabi, particularly those involved in financial transactions or corporate law. Compliance with these regulations is mandatory, and failure to do so can result in significant penalties.</w:t>
      </w:r>
    </w:p>
    <w:p>
      <w:pPr>
        <w:pStyle w:val="BodyText"/>
      </w:pPr>
      <w:r>
        <w:t xml:space="preserve">Al-Mansoori, S. (2022).</w:t>
      </w:r>
      <w:r>
        <w:t xml:space="preserve"> </w:t>
      </w:r>
      <w:r>
        <w:rPr>
          <w:iCs/>
          <w:i/>
        </w:rPr>
        <w:t xml:space="preserve">Corporate Law and Governance in Abu Dhabi</w:t>
      </w:r>
      <w:r>
        <w:t xml:space="preserve">. Abu Dhabi: Emirates Business Press.</w:t>
      </w:r>
    </w:p>
    <w:p>
      <w:pPr>
        <w:pStyle w:val="BodyText"/>
      </w:pPr>
      <w:r>
        <w:t xml:space="preserve">This book provides an in-depth analysis of corporate law and governance practices in Abu Dhabi. It covers the legal requirements for establishing and operating businesses, the role of the lawyer in corporate transactions, and the regulatory oversight by the Department of Economic Development (DED). The author also discusses recent reforms aimed at enhancing the business environment in the emirate.</w:t>
      </w:r>
    </w:p>
    <w:p>
      <w:pPr>
        <w:pStyle w:val="BodyText"/>
      </w:pPr>
      <w:r>
        <w:t xml:space="preserve">This resource is valuable for lawyers specializing in corporate law and for business owners seeking legal advice in Abu Dhabi. It offers practical insights into the legal and regulatory landscape for businesses in the emirate.</w:t>
      </w:r>
    </w:p>
    <w:p>
      <w:pPr>
        <w:pStyle w:val="BodyText"/>
      </w:pPr>
      <w:r>
        <w:t xml:space="preserve">World Bank Group. (2023).</w:t>
      </w:r>
      <w:r>
        <w:t xml:space="preserve"> </w:t>
      </w:r>
      <w:r>
        <w:rPr>
          <w:iCs/>
          <w:i/>
        </w:rPr>
        <w:t xml:space="preserve">Doing Business in the UAE: Legal and Regulatory Environment</w:t>
      </w:r>
      <w:r>
        <w:t xml:space="preserve">. World Bank Publications.</w:t>
      </w:r>
    </w:p>
    <w:p>
      <w:pPr>
        <w:pStyle w:val="BodyText"/>
      </w:pPr>
      <w:r>
        <w:t xml:space="preserve">This report provides an overview of the legal and regulatory environment for doing business in the UAE, with specific references to Abu Dhabi. It assesses the ease of doing business, the protection of minority investors, and the efficiency of the legal system. The report also highlights recent reforms aimed at improving the business climate and attracting foreign investment.</w:t>
      </w:r>
    </w:p>
    <w:p>
      <w:pPr>
        <w:pStyle w:val="BodyText"/>
      </w:pPr>
      <w:r>
        <w:t xml:space="preserve">This resource is useful for lawyers and businesses seeking to understand the broader economic and legal context of Abu Dhabi. It provides a comparative perspective on the UAE's legal framework and its alignment with international standards.</w:t>
      </w:r>
    </w:p>
    <w:bookmarkEnd w:id="21"/>
    <w:bookmarkStart w:id="22" w:name="conclusion"/>
    <w:p>
      <w:pPr>
        <w:pStyle w:val="Heading2"/>
      </w:pPr>
      <w:r>
        <w:t xml:space="preserve">Conclusion</w:t>
      </w:r>
    </w:p>
    <w:p>
      <w:pPr>
        <w:pStyle w:val="FirstParagraph"/>
      </w:pPr>
      <w:r>
        <w:t xml:space="preserve">The legal landscape in Abu Dhabi, United Arab Emirates, is dynamic and multifaceted, requiring lawyers to be well-versed in both federal and local regulations. The resources listed in this annotated bibliography provide a solid foundation for understanding the role of the lawyer in this jurisdiction, from regulatory compliance to dispute resolution and corporate governance. As Abu Dhabi continues to position itself as a global hub for business and finance, the importance of a robust and transparent legal framework will only grow, making these resources indispensable for legal professionals and stakeholders alike.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Abu Dhabi, United Arab Emirates</dc:title>
  <dc:creator/>
  <dc:language>en</dc:language>
  <cp:keywords/>
  <dcterms:created xsi:type="dcterms:W3CDTF">2026-08-06T23:56:01Z</dcterms:created>
  <dcterms:modified xsi:type="dcterms:W3CDTF">2026-08-06T23:56:01Z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