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X566035b4598bb5e15337d12772e1eed163df595"/>
    <w:p>
      <w:pPr>
        <w:pStyle w:val="Heading1"/>
      </w:pPr>
      <w:r>
        <w:t xml:space="preserve">Annotated Bibliography: Legal Practice and Lawyer Regulation in Ho Chi Minh City, Vietnam</w:t>
      </w:r>
    </w:p>
    <w:p>
      <w:pPr>
        <w:pStyle w:val="FirstParagraph"/>
      </w:pPr>
      <w:r>
        <w:t xml:space="preserve">This document serves as a comprehensive annotated bibliography focusing on the legal framework, professional standards, and practical realities of the lawyer profession within Ho Chi Minh City (HCMC), Vietnam. The selected sources cover the statutory basis for legal practice, the role of the Bar Association, and the specific challenges lawyers face in Vietnam's largest economic hub.</w:t>
      </w:r>
    </w:p>
    <w:bookmarkEnd w:id="20"/>
    <w:bookmarkStart w:id="21" w:name="X0df8b2bf3b398aecfb3d2f21d3cf779a5d40bff"/>
    <w:p>
      <w:pPr>
        <w:pStyle w:val="Heading2"/>
      </w:pPr>
      <w:r>
        <w:t xml:space="preserve">1. Statutory Framework and Professional Regulation</w:t>
      </w:r>
    </w:p>
    <w:p>
      <w:pPr>
        <w:pStyle w:val="FirstParagraph"/>
      </w:pPr>
      <w:r>
        <w:t xml:space="preserve">National Assembly of Vietnam. (2006). Law on Lawyers No. 42/2006/QH11. Hanoi: National Assembly of Vietnam.</w:t>
      </w:r>
    </w:p>
    <w:p>
      <w:pPr>
        <w:pStyle w:val="BodyText"/>
      </w:pPr>
      <w:r>
        <w:t xml:space="preserve">This primary legislation is the cornerstone of the legal profession in Vietnam. It defines the qualifications, rights, and obligations of a lawyer, establishing the legal basis for practice in Ho Chi Minh City and nationwide. The law mandates that lawyers must be Vietnamese citizens, hold a law degree, and pass a rigorous bar examination. For practitioners in HCMC, this law is critical as it delineates the scope of practice, including the prohibition of certain activities that might conflict with professional ethics. It also establishes the mechanism for the establishment of law firms and legal consulting companies, which are prevalent in the city's business districts. Understanding this statute is essential for any lawyer operating in Vietnam's commercial capital, as it governs their licensure and professional conduct.</w:t>
      </w:r>
    </w:p>
    <w:p>
      <w:pPr>
        <w:pStyle w:val="BodyText"/>
      </w:pPr>
      <w:r>
        <w:t xml:space="preserve">Government of Vietnam. (2017). Decree No. 85/2017/ND-CP Guiding the Implementation of the Law on Lawyers. Hanoi: Government of Vietnam.</w:t>
      </w:r>
    </w:p>
    <w:p>
      <w:pPr>
        <w:pStyle w:val="BodyText"/>
      </w:pPr>
      <w:r>
        <w:t xml:space="preserve">This decree provides detailed administrative guidance on the implementation of the Law on Lawyers. It is particularly relevant to lawyers in Ho Chi Minh City due to its specific provisions regarding the registration of law firms and the management of legal practice certificates. The decree outlines the procedural requirements for foreign law firms to establish representative offices in Vietnam, a common occurrence in HCMC given its status as a foreign investment hub. It also clarifies the disciplinary procedures managed by the Bar Association, ensuring that lawyers in the city adhere to strict professional standards. This document is indispensable for understanding the bureaucratic and administrative landscape that lawyers must navigate in Vietnam.</w:t>
      </w:r>
    </w:p>
    <w:bookmarkEnd w:id="21"/>
    <w:bookmarkStart w:id="22" w:name="Xf07b1f4554f1ce75f1ee112ba0302226b05bedb"/>
    <w:p>
      <w:pPr>
        <w:pStyle w:val="Heading2"/>
      </w:pPr>
      <w:r>
        <w:t xml:space="preserve">2. The Role of the Ho Chi Minh City Bar Association</w:t>
      </w:r>
    </w:p>
    <w:p>
      <w:pPr>
        <w:pStyle w:val="FirstParagraph"/>
      </w:pPr>
      <w:r>
        <w:t xml:space="preserve">Ho Chi Minh City Bar Association. (2020). Annual Report on Legal Practice and Professional Development. Ho Chi Minh City: HCMC Bar Association.</w:t>
      </w:r>
    </w:p>
    <w:p>
      <w:pPr>
        <w:pStyle w:val="BodyText"/>
      </w:pPr>
      <w:r>
        <w:t xml:space="preserve">This report offers an insider perspective on the activities and challenges faced by lawyers in Ho Chi Minh City. It highlights the Bar Association's role in organizing continuing legal education, which is mandatory for maintaining a license to practice. The document details the specific legal issues prevalent in the city, such as commercial disputes, real estate transactions, and labor law compliance. Furthermore, it discusses the Bar's efforts to enhance the international competitiveness of Vietnamese lawyers, a priority given HCMC's integration into the global economy. This source is valuable for understanding the practical, day-to-day realities of legal practice in the city and the support structures available to local lawyers.</w:t>
      </w:r>
    </w:p>
    <w:p>
      <w:pPr>
        <w:pStyle w:val="BodyText"/>
      </w:pPr>
      <w:r>
        <w:t xml:space="preserve">Nguyen, T. H. (2019). "The Function of the Bar Association in Regulating Legal Ethics in Ho Chi Minh City." Vietnam Law Journal, 12(3), 45-60.</w:t>
      </w:r>
    </w:p>
    <w:p>
      <w:pPr>
        <w:pStyle w:val="BodyText"/>
      </w:pPr>
      <w:r>
        <w:t xml:space="preserve">This academic article critically examines the effectiveness of the Ho Chi Minh City Bar Association in enforcing ethical standards among lawyers. The author argues that while the Bar has made significant strides in professionalizing the legal sector, challenges remain in addressing conflicts of interest and maintaining confidentiality in a highly competitive market like HCMC. The article provides case studies of disciplinary actions taken against lawyers in the city, offering insights into the practical application of ethical codes. It is a crucial resource for understanding the ethical landscape and the regulatory mechanisms that govern lawyer behavior in Vietnam's largest city.</w:t>
      </w:r>
    </w:p>
    <w:bookmarkEnd w:id="22"/>
    <w:bookmarkStart w:id="23" w:name="legal-practice-in-a-commercial-context"/>
    <w:p>
      <w:pPr>
        <w:pStyle w:val="Heading2"/>
      </w:pPr>
      <w:r>
        <w:t xml:space="preserve">3. Legal Practice in a Commercial Context</w:t>
      </w:r>
    </w:p>
    <w:p>
      <w:pPr>
        <w:pStyle w:val="FirstParagraph"/>
      </w:pPr>
      <w:r>
        <w:t xml:space="preserve">Tran, M. L. (2021). "Legal Services for Foreign Investment in Ho Chi Minh City: Opportunities and Challenges." Journal of Vietnamese Business Law, 8(2), 112-130.</w:t>
      </w:r>
    </w:p>
    <w:p>
      <w:pPr>
        <w:pStyle w:val="BodyText"/>
      </w:pPr>
      <w:r>
        <w:t xml:space="preserve">This article focuses on the specific role of lawyers in facilitating foreign direct investment (FDI) in Ho Chi Minh City. It analyzes the legal complexities involved in setting up businesses, navigating tax regulations, and resolving commercial disputes. The author highlights the growing demand for bilingual lawyers who can bridge the gap between Vietnamese law and international business practices. The article also discusses the impact of Vietnam's international trade agreements on the legal services market in HCMC. This source is essential for understanding the commercial dimension of legal practice in the city and the specialized skills required by lawyers serving multinational clients.</w:t>
      </w:r>
    </w:p>
    <w:p>
      <w:pPr>
        <w:pStyle w:val="BodyText"/>
      </w:pPr>
      <w:r>
        <w:t xml:space="preserve">Le, V. D. (2018). "Real Estate Law and the Role of Lawyers in Ho Chi Minh City's Property Market." Urban Law Review of Vietnam, 5(1), 22-35.</w:t>
      </w:r>
    </w:p>
    <w:p>
      <w:pPr>
        <w:pStyle w:val="BodyText"/>
      </w:pPr>
      <w:r>
        <w:t xml:space="preserve">Given the rapid urbanization and property development in Ho Chi Minh City, this article explores the critical role of lawyers in the real estate sector. It examines the legal issues surrounding land use rights, property ownership, and construction contracts. The author emphasizes the importance of legal due diligence in property transactions to mitigate risks for investors and homeowners. The article also discusses the regulatory changes affecting the property market and how lawyers in HCMC adapt to these shifts. This source provides valuable insights into a key area of legal practice in the city, highlighting the practical expertise required by lawyers dealing with real estate matters.</w:t>
      </w:r>
    </w:p>
    <w:bookmarkEnd w:id="23"/>
    <w:bookmarkStart w:id="24" w:name="X6ae2855a6fb3ae665333aa2fe8584047fcb2be1"/>
    <w:p>
      <w:pPr>
        <w:pStyle w:val="Heading2"/>
      </w:pPr>
      <w:r>
        <w:t xml:space="preserve">4. Comparative and International Perspectives</w:t>
      </w:r>
    </w:p>
    <w:p>
      <w:pPr>
        <w:pStyle w:val="FirstParagraph"/>
      </w:pPr>
      <w:r>
        <w:t xml:space="preserve">Smith, J. (2022). "Legal Reform and the Profession in Vietnam: A Comparative Analysis." Asian Law Review, 15(4), 78-95.</w:t>
      </w:r>
    </w:p>
    <w:p>
      <w:pPr>
        <w:pStyle w:val="BodyText"/>
      </w:pPr>
      <w:r>
        <w:t xml:space="preserve">This comparative study places the Vietnamese legal profession, including lawyers in Ho Chi Minh City, in a broader regional context. It compares Vietnam's legal framework with those of other Southeast Asian countries, highlighting areas of convergence and divergence. The article discusses the influence of international legal standards on the practice of law in Vietnam and the efforts to harmonize domestic regulations with global norms. It also addresses the challenges of legal pluralism and the coexistence of formal and informal legal mechanisms. This source is useful for understanding the external pressures and influences shaping the legal profession in Ho Chi Minh City and Vietnam as a whole.</w:t>
      </w:r>
    </w:p>
    <w:p>
      <w:pPr>
        <w:pStyle w:val="BodyText"/>
      </w:pPr>
      <w:r>
        <w:t xml:space="preserve">World Bank. (2021). Doing Business in Vietnam: Legal Environment and Professional Services. Washington, D.C.: World Bank Group.</w:t>
      </w:r>
    </w:p>
    <w:p>
      <w:pPr>
        <w:pStyle w:val="BodyText"/>
      </w:pPr>
      <w:r>
        <w:t xml:space="preserve">This report provides an external assessment of the legal environment in Vietnam, with specific references to Ho Chi Minh City. It evaluates the efficiency of the legal system, the quality of legal services, and the ease of doing business from a legal perspective. The report highlights the importance of a robust legal profession in supporting economic growth and attracting foreign investment. It also identifies areas for improvement in legal infrastructure and professional regulation. This source offers a valuable macro-level perspective on the role of lawyers in Vietnam's economic development and the expectations placed upon them by international stakeholders.</w:t>
      </w:r>
    </w:p>
    <w:bookmarkEnd w:id="24"/>
    <w:p>
      <w:pPr>
        <w:pStyle w:val="BodyText"/>
      </w:pPr>
      <w:r>
        <w:t xml:space="preserve">Document generated for informational purposes regarding legal practice in Ho Chi Minh City, Vietnam.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Ho Chi Minh City, Vietnam</dc:title>
  <dc:creator/>
  <dc:language>en</dc:language>
  <cp:keywords/>
  <dcterms:created xsi:type="dcterms:W3CDTF">2026-08-07T05:32:58Z</dcterms:created>
  <dcterms:modified xsi:type="dcterms:W3CDTF">2026-08-07T05:32:58Z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