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4" w:name="X1ac482d3ca13b257c37a950c0e799a787fa98d7"/>
    <w:p>
      <w:pPr>
        <w:pStyle w:val="Heading1"/>
      </w:pPr>
      <w:r>
        <w:t xml:space="preserve">Annotated Bibliography: The Role and Regulation of the Marine Engineer in Indonesia Jakarta</w:t>
      </w:r>
    </w:p>
    <w:p>
      <w:pPr>
        <w:pStyle w:val="FirstParagraph"/>
      </w:pPr>
      <w:r>
        <w:t xml:space="preserve">This annotated bibliography compiles key resources regarding the profession of the Marine Engineer within the specific context of Indonesia, with a particular focus on the regulatory and operational environment of Jakarta. As the capital city and the primary hub for maritime administration in the nation, Jakarta serves as the central point for licensing, shipbuilding oversight, and port management. The following entries explore the technical requirements, legal frameworks, and environmental challenges that define the work of a Marine Engineer in this region.</w:t>
      </w:r>
    </w:p>
    <w:bookmarkStart w:id="20" w:name="regulatory-framework-and-licensing"/>
    <w:p>
      <w:pPr>
        <w:pStyle w:val="Heading2"/>
      </w:pPr>
      <w:r>
        <w:t xml:space="preserve">Regulatory Framework and Licensing</w:t>
      </w:r>
    </w:p>
    <w:p>
      <w:pPr>
        <w:pStyle w:val="FirstParagraph"/>
      </w:pPr>
      <w:r>
        <w:t xml:space="preserve">Government of Indonesia. (2014).</w:t>
      </w:r>
      <w:r>
        <w:t xml:space="preserve"> </w:t>
      </w:r>
      <w:r>
        <w:rPr>
          <w:iCs/>
          <w:i/>
        </w:rPr>
        <w:t xml:space="preserve">Law of the Republic of Indonesia Number 17 of 2008 concerning Shipping (as amended by Law Number 17 of 2024)</w:t>
      </w:r>
      <w:r>
        <w:t xml:space="preserve">. Ministry of Transportation, Jakarta.</w:t>
      </w:r>
    </w:p>
    <w:p>
      <w:pPr>
        <w:pStyle w:val="BodyText"/>
      </w:pPr>
      <w:r>
        <w:t xml:space="preserve">This primary legal text is the cornerstone for understanding the duties and liabilities of a Marine Engineer in Indonesia. It outlines the mandatory requirements for seafarer certification, which are processed through the Directorate General of Sea Transportation located in Jakarta. For a Marine Engineer, this law dictates the specific competency standards required to operate machinery on vessels navigating Indonesian waters. It is essential reading for understanding the legal obligations regarding vessel safety and the enforcement mechanisms managed by the Jakarta-based maritime authorities.</w:t>
      </w:r>
    </w:p>
    <w:p>
      <w:pPr>
        <w:pStyle w:val="BodyText"/>
      </w:pPr>
      <w:r>
        <w:t xml:space="preserve">Directorate General of Sea Transportation. (2023).</w:t>
      </w:r>
      <w:r>
        <w:t xml:space="preserve"> </w:t>
      </w:r>
      <w:r>
        <w:rPr>
          <w:iCs/>
          <w:i/>
        </w:rPr>
        <w:t xml:space="preserve">Regulation on the Certification of Seafarers and Manning Requirements</w:t>
      </w:r>
      <w:r>
        <w:t xml:space="preserve">. Jakarta: Ministry of Transportation.</w:t>
      </w:r>
    </w:p>
    <w:p>
      <w:pPr>
        <w:pStyle w:val="BodyText"/>
      </w:pPr>
      <w:r>
        <w:t xml:space="preserve">This regulation provides the technical details for the certification process of Marine Engineers in Indonesia. It details the hierarchy of ranks, from Third Engineer to Chief Engineer, and the specific examination requirements administered in Jakarta. The document is critical for professionals seeking to validate their qualifications within the Indonesian system. It also addresses the integration of international standards, such as the STCW Convention, into the local licensing framework, ensuring that Marine Engineers operating out of Jakarta ports meet global competency levels.</w:t>
      </w:r>
    </w:p>
    <w:bookmarkEnd w:id="20"/>
    <w:bookmarkStart w:id="21" w:name="technical-operations-and-port-management"/>
    <w:p>
      <w:pPr>
        <w:pStyle w:val="Heading2"/>
      </w:pPr>
      <w:r>
        <w:t xml:space="preserve">Technical Operations and Port Management</w:t>
      </w:r>
    </w:p>
    <w:p>
      <w:pPr>
        <w:pStyle w:val="FirstParagraph"/>
      </w:pPr>
      <w:r>
        <w:t xml:space="preserve">Tanjung Priok Port Corporation. (2022).</w:t>
      </w:r>
      <w:r>
        <w:t xml:space="preserve"> </w:t>
      </w:r>
      <w:r>
        <w:rPr>
          <w:iCs/>
          <w:i/>
        </w:rPr>
        <w:t xml:space="preserve">Annual Report: Operational Efficiency and Technical Infrastructure</w:t>
      </w:r>
      <w:r>
        <w:t xml:space="preserve">. Jakarta: PT. Pelabuhan Indonesia I.</w:t>
      </w:r>
    </w:p>
    <w:p>
      <w:pPr>
        <w:pStyle w:val="BodyText"/>
      </w:pPr>
      <w:r>
        <w:t xml:space="preserve">As the busiest port in Indonesia, Tanjung Priok in Jakarta is a vital case study for the practical application of marine engineering. This report details the technical infrastructure of the port, including dredging operations, cargo handling machinery, and terminal power systems. For a Marine Engineer, this document offers insight into the shore-based engineering challenges associated with maintaining high-volume port operations. It highlights the collaboration required between shipboard engineers and port technical staff to ensure efficient vessel turnaround times in the congested waters of Jakarta Bay.</w:t>
      </w:r>
    </w:p>
    <w:p>
      <w:pPr>
        <w:pStyle w:val="BodyText"/>
      </w:pPr>
      <w:r>
        <w:t xml:space="preserve">Indonesian Shipowners Association (APPI). (2021).</w:t>
      </w:r>
      <w:r>
        <w:t xml:space="preserve"> </w:t>
      </w:r>
      <w:r>
        <w:rPr>
          <w:iCs/>
          <w:i/>
        </w:rPr>
        <w:t xml:space="preserve">Maritime Industry Outlook: Fleet Modernization and Engineering Standards</w:t>
      </w:r>
      <w:r>
        <w:t xml:space="preserve">. Jakarta: APPI Headquarters.</w:t>
      </w:r>
    </w:p>
    <w:p>
      <w:pPr>
        <w:pStyle w:val="BodyText"/>
      </w:pPr>
      <w:r>
        <w:t xml:space="preserve">This publication analyzes the current state of the Indonesian merchant fleet and the engineering standards required to maintain it. It discusses the transition from older, less efficient vessels to modern ships that require advanced diagnostic skills from Marine Engineers. The report emphasizes the need for continuous professional development for engineers based in Jakarta to handle complex automation systems. It serves as a valuable resource for understanding the industry's demand for skilled technical personnel in the capital's maritime sector.</w:t>
      </w:r>
    </w:p>
    <w:bookmarkEnd w:id="21"/>
    <w:bookmarkStart w:id="22" w:name="X9e109fb6b1cb6da8bfb11855f77c713391f6193"/>
    <w:p>
      <w:pPr>
        <w:pStyle w:val="Heading2"/>
      </w:pPr>
      <w:r>
        <w:t xml:space="preserve">Environmental Regulations and Sustainability</w:t>
      </w:r>
    </w:p>
    <w:p>
      <w:pPr>
        <w:pStyle w:val="FirstParagraph"/>
      </w:pPr>
      <w:r>
        <w:t xml:space="preserve">Ministry of Environment and Forestry. (2020).</w:t>
      </w:r>
      <w:r>
        <w:t xml:space="preserve"> </w:t>
      </w:r>
      <w:r>
        <w:rPr>
          <w:iCs/>
          <w:i/>
        </w:rPr>
        <w:t xml:space="preserve">Government Regulation Number 22 of 2021 on the Prevention and Eradication of Pollution and/or Damage to the Environment from Ships</w:t>
      </w:r>
      <w:r>
        <w:t xml:space="preserve">. Jakarta: Ministry of Environment and Forestry.</w:t>
      </w:r>
    </w:p>
    <w:p>
      <w:pPr>
        <w:pStyle w:val="BodyText"/>
      </w:pPr>
      <w:r>
        <w:t xml:space="preserve">Environmental compliance is a major responsibility for the Marine Engineer in Indonesia. This regulation sets strict limits on emissions and waste discharge for vessels operating in Indonesian waters, including the sensitive ecosystem of Jakarta Bay. The document outlines the technical measures engineers must implement to control oil pollution, sewage discharge, and air emissions. It is a crucial reference for ensuring that engineering practices on board comply with national environmental laws enforced by Jakarta-based agencies.</w:t>
      </w:r>
    </w:p>
    <w:p>
      <w:pPr>
        <w:pStyle w:val="BodyText"/>
      </w:pPr>
      <w:r>
        <w:t xml:space="preserve">International Maritime Organization (IMO). (2019).</w:t>
      </w:r>
      <w:r>
        <w:t xml:space="preserve"> </w:t>
      </w:r>
      <w:r>
        <w:rPr>
          <w:iCs/>
          <w:i/>
        </w:rPr>
        <w:t xml:space="preserve">Implementation of MARPOL Annex VI in Southeast Asian Waters</w:t>
      </w:r>
      <w:r>
        <w:t xml:space="preserve">. Regional Report.</w:t>
      </w:r>
    </w:p>
    <w:p>
      <w:pPr>
        <w:pStyle w:val="BodyText"/>
      </w:pPr>
      <w:r>
        <w:t xml:space="preserve">While an international document, this report is highly relevant to Jakarta, which hosts several IMO regional offices. It details the implementation of sulfur cap regulations and emission control areas. For a Marine Engineer operating in Indonesia, understanding these international mandates is vital, as Jakarta serves as a key compliance checkpoint. The report provides technical guidance on fuel management and scrubber technology, which are increasingly common topics in engineering discussions within the Indonesian maritime community.</w:t>
      </w:r>
    </w:p>
    <w:bookmarkEnd w:id="22"/>
    <w:bookmarkStart w:id="23" w:name="education-and-professional-development"/>
    <w:p>
      <w:pPr>
        <w:pStyle w:val="Heading2"/>
      </w:pPr>
      <w:r>
        <w:t xml:space="preserve">Education and Professional Development</w:t>
      </w:r>
    </w:p>
    <w:p>
      <w:pPr>
        <w:pStyle w:val="FirstParagraph"/>
      </w:pPr>
      <w:r>
        <w:t xml:space="preserve">Institut Teknologi Sepuluh Nopember (ITS) &amp; Universitas Indonesia. (2023).</w:t>
      </w:r>
      <w:r>
        <w:t xml:space="preserve"> </w:t>
      </w:r>
      <w:r>
        <w:rPr>
          <w:iCs/>
          <w:i/>
        </w:rPr>
        <w:t xml:space="preserve">Curriculum Standards for Marine Engineering Education in Indonesia</w:t>
      </w:r>
      <w:r>
        <w:t xml:space="preserve">. Surabaya &amp; Jakarta: Joint Academic Publication.</w:t>
      </w:r>
    </w:p>
    <w:p>
      <w:pPr>
        <w:pStyle w:val="BodyText"/>
      </w:pPr>
      <w:r>
        <w:t xml:space="preserve">This academic paper reviews the educational standards for Marine Engineering programs in Indonesia, with a focus on how universities in Jakarta and Surabaya prepare students for the industry. It evaluates the balance between theoretical knowledge and practical training required by the Directorate General of Sea Transportation. For professionals, this document provides context on the baseline knowledge of new entrants to the field and highlights areas where additional training is often necessary upon entering the workforce in Jakarta.</w:t>
      </w:r>
    </w:p>
    <w:p>
      <w:pPr>
        <w:pStyle w:val="BodyText"/>
      </w:pPr>
      <w:r>
        <w:t xml:space="preserve">Indonesian Institute of Marine Engineers (IIME). (2022).</w:t>
      </w:r>
      <w:r>
        <w:t xml:space="preserve"> </w:t>
      </w:r>
      <w:r>
        <w:rPr>
          <w:iCs/>
          <w:i/>
        </w:rPr>
        <w:t xml:space="preserve">Professional Code of Ethics and Continuing Professional Development Guidelines</w:t>
      </w:r>
      <w:r>
        <w:t xml:space="preserve">. Jakarta: IIME Secretariat.</w:t>
      </w:r>
    </w:p>
    <w:p>
      <w:pPr>
        <w:pStyle w:val="BodyText"/>
      </w:pPr>
      <w:r>
        <w:t xml:space="preserve">This document outlines the ethical standards and professional development requirements for Marine Engineers in Indonesia. Based in Jakarta, the IIME plays a key role in advocating for the profession. The guidelines emphasize the importance of lifelong learning and adherence to safety protocols. It is an essential resource for Marine Engineers seeking to maintain their professional standing and network within the Indonesian maritime industry, offering a framework for ethical decision-making in complex engineering scenarios.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Jakarta, Indonesia</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