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Tehran,</w:t>
      </w:r>
      <w:r>
        <w:t xml:space="preserve"> </w:t>
      </w:r>
      <w:r>
        <w:t xml:space="preserve">Iran</w:t>
      </w:r>
    </w:p>
    <w:bookmarkStart w:id="23" w:name="X50d4aadcc2b4799dc56838e7a123e656c7d0e83"/>
    <w:p>
      <w:pPr>
        <w:pStyle w:val="Heading1"/>
      </w:pPr>
      <w:r>
        <w:t xml:space="preserve">Annotated Bibliography: The Role and Regulation of Marine Engineers in the Context of Tehran, Iran</w:t>
      </w:r>
    </w:p>
    <w:p>
      <w:pPr>
        <w:pStyle w:val="FirstParagraph"/>
      </w:pPr>
      <w:r>
        <w:t xml:space="preserve">This annotated bibliography compiles essential resources regarding the profession of the Marine Engineer, with a specific focus on the regulatory, educational, and operational landscape relevant to Tehran, Iran. While Tehran is a landlocked capital, it serves as the administrative hub for the Islamic Republic of Iran Shipping Lines (IRISL) and the Ministry of Roads and Urban Development. Consequently, the literature selected here bridges the gap between the technical requirements of marine engineering and the bureaucratic and educational frameworks established in Tehran that govern maritime operations in the Persian Gulf and the Caspian Sea.</w:t>
      </w:r>
    </w:p>
    <w:bookmarkStart w:id="20" w:name="introduction"/>
    <w:p>
      <w:pPr>
        <w:pStyle w:val="Heading2"/>
      </w:pPr>
      <w:r>
        <w:t xml:space="preserve">Introduction</w:t>
      </w:r>
    </w:p>
    <w:p>
      <w:pPr>
        <w:pStyle w:val="FirstParagraph"/>
      </w:pPr>
      <w:r>
        <w:t xml:space="preserve">The profession of a Marine Engineer is critical to global trade, particularly for nations with significant maritime borders like Iran. For a Marine Engineer operating under the jurisdiction of Tehran, understanding international standards such as the STCW Convention is paramount, alongside navigating local Iranian maritime laws. The following sources provide a comprehensive overview of these requirements, ranging from technical engineering principles to the specific legal frameworks enforced by Iranian authorities.</w:t>
      </w:r>
    </w:p>
    <w:bookmarkEnd w:id="20"/>
    <w:bookmarkStart w:id="21" w:name="bibliographic-entries"/>
    <w:p>
      <w:pPr>
        <w:pStyle w:val="Heading2"/>
      </w:pPr>
      <w:r>
        <w:t xml:space="preserve">Bibliographic Entries</w:t>
      </w:r>
    </w:p>
    <w:p>
      <w:pPr>
        <w:pStyle w:val="FirstParagraph"/>
      </w:pPr>
      <w:r>
        <w:t xml:space="preserve">International Maritime Organization (IMO). (2010). International Convention on Standards of Training, Certification and Watchkeeping for Seafarers (STCW Convention, 1978, as amended). London: IMO Publishing.</w:t>
      </w:r>
    </w:p>
    <w:p>
      <w:pPr>
        <w:pStyle w:val="BodyText"/>
      </w:pPr>
      <w:r>
        <w:t xml:space="preserve">This document is the cornerstone of maritime professional standards globally and is strictly enforced by the Iranian government. For a Marine Engineer in Tehran, this text is not merely a reference but a legal requirement. It outlines the minimum qualification standards for seafarers, including the specific technical competencies required for marine engineering officers. The annotations within this convention regarding engine room resource management are particularly relevant for engineers managing vessels departing from Iranian ports like Bandar Abbas, as these standards are monitored by the maritime administration headquartered in Tehran.</w:t>
      </w:r>
    </w:p>
    <w:p>
      <w:pPr>
        <w:pStyle w:val="BodyText"/>
      </w:pPr>
      <w:r>
        <w:t xml:space="preserve">Islamic Republic of Iran Shipping Lines (IRISL). (2021). Annual Report and Corporate Governance Guidelines. Tehran: IRISL Headquarters.</w:t>
      </w:r>
    </w:p>
    <w:p>
      <w:pPr>
        <w:pStyle w:val="BodyText"/>
      </w:pPr>
      <w:r>
        <w:t xml:space="preserve">As the largest shipping company in the Middle East and a state-owned enterprise based in Tehran, IRISL is the primary employer for many Iranian Marine Engineers. This annual report provides critical insight into the operational scope of Iranian maritime engineering. It details the fleet composition, maintenance protocols, and the strategic importance of the Caspian and Persian Gulf routes. For a Marine Engineer, this document highlights the specific technical challenges faced by the Iranian fleet, including sanctions-related maintenance issues and the necessity for self-reliance in engineering solutions, a reality often managed from the company's Tehran offices.</w:t>
      </w:r>
    </w:p>
    <w:p>
      <w:pPr>
        <w:pStyle w:val="BodyText"/>
      </w:pPr>
      <w:r>
        <w:t xml:space="preserve">Ministry of Roads and Urban Development, Islamic Republic of Iran. (2019). Maritime Affairs Organization Regulations for Seafarer Certification. Tehran: Government Press.</w:t>
      </w:r>
    </w:p>
    <w:p>
      <w:pPr>
        <w:pStyle w:val="BodyText"/>
      </w:pPr>
      <w:r>
        <w:t xml:space="preserve">This regulatory text is specific to the Iranian jurisdiction and is essential for any Marine Engineer seeking licensure in Iran. It details the local implementation of international maritime laws. The document outlines the examination procedures, language requirements, and medical fitness standards mandated by the Tehran-based authorities. It is particularly useful for understanding how Iranian law interprets international safety standards, providing a roadmap for engineers navigating the bureaucratic processes required to obtain a Certificate of Competency (CoC) valid for Iranian-flagged vessels.</w:t>
      </w:r>
    </w:p>
    <w:p>
      <w:pPr>
        <w:pStyle w:val="BodyText"/>
      </w:pPr>
      <w:r>
        <w:t xml:space="preserve">Heydari, M., &amp; Zarei, A. (2020). "Challenges in Marine Engineering Education in Iran: A Case Study of the Nautical College." Journal of Maritime Education and Research, 14(2), 45-62.</w:t>
      </w:r>
    </w:p>
    <w:p>
      <w:pPr>
        <w:pStyle w:val="BodyText"/>
      </w:pPr>
      <w:r>
        <w:t xml:space="preserve">This academic article provides a critical analysis of the educational infrastructure available to aspiring Marine Engineers in Iran. It discusses the curriculum offered at institutions affiliated with the Ministry of Roads and Urban Development, many of which have administrative ties to Tehran. The authors highlight the gap between theoretical knowledge taught in classrooms and the practical engineering demands of modern vessels. For a professional in Tehran, this source offers valuable context on the skill sets of incoming engineers and the ongoing efforts to modernize technical education to meet global standards despite economic constraints.</w:t>
      </w:r>
    </w:p>
    <w:p>
      <w:pPr>
        <w:pStyle w:val="BodyText"/>
      </w:pPr>
      <w:r>
        <w:t xml:space="preserve">International Association of Classification Societies (IACS). (2022). Unified Requirements for Machinery and Electrical Installations. London: IACS.</w:t>
      </w:r>
    </w:p>
    <w:p>
      <w:pPr>
        <w:pStyle w:val="BodyText"/>
      </w:pPr>
      <w:r>
        <w:t xml:space="preserve">Classification societies play a vital role in the certification of ships, and Iranian vessels must adhere to these unified requirements to operate internationally. This document is a technical bible for the Marine Engineer, detailing the design, construction, and maintenance standards for marine machinery. For engineers in Tehran involved in ship design or oversight, this text is indispensable. It ensures that the engineering work performed on Iranian ships meets the rigorous safety and environmental standards required by global ports, facilitating trade continuity for the nation.</w:t>
      </w:r>
    </w:p>
    <w:p>
      <w:pPr>
        <w:pStyle w:val="BodyText"/>
      </w:pPr>
      <w:r>
        <w:t xml:space="preserve">Rezaei, S. (2018). "The Impact of International Sanctions on the Maintenance of Iranian Merchant Vessels." Iranian Journal of Maritime Studies, 17(1), 112-130.</w:t>
      </w:r>
    </w:p>
    <w:p>
      <w:pPr>
        <w:pStyle w:val="BodyText"/>
      </w:pPr>
      <w:r>
        <w:t xml:space="preserve">This source addresses a unique and critical aspect of being a Marine Engineer in Iran. It explores how geopolitical factors influence technical operations. The article details the difficulties in sourcing spare parts and the innovative engineering solutions developed by Iranian technicians to keep the fleet operational. For a Marine Engineer based in Tehran, this literature is crucial for understanding the resourcefulness required in the profession within the current political climate. It underscores the importance of local manufacturing and adaptation in marine engineering practices.</w:t>
      </w:r>
    </w:p>
    <w:p>
      <w:pPr>
        <w:pStyle w:val="BodyText"/>
      </w:pPr>
      <w:r>
        <w:t xml:space="preserve">World Maritime University. (2021). Global Maritime Review: Environmental Regulations and Compliance. Malmö: WMU Press.</w:t>
      </w:r>
    </w:p>
    <w:p>
      <w:pPr>
        <w:pStyle w:val="BodyText"/>
      </w:pPr>
      <w:r>
        <w:t xml:space="preserve">As Iran seeks to modernize its maritime sector, environmental compliance is becoming increasingly important. This review covers international regulations such as MARPOL, which governs pollution from ships. For a Marine Engineer in Tehran, understanding these regulations is essential for ensuring that Iranian vessels do not face penalties in international waters. The document provides a comprehensive overview of emission control areas and ballast water management, offering technical guidance on how to implement these standards on vessels managed from Iran's administrative centers.</w:t>
      </w:r>
    </w:p>
    <w:p>
      <w:pPr>
        <w:pStyle w:val="BodyText"/>
      </w:pPr>
      <w:r>
        <w:t xml:space="preserve">Tehran University of Science and Research. (2023). Department of Marine Engineering: Strategic Plan for Industry Alignment. Tehran: University Publications.</w:t>
      </w:r>
    </w:p>
    <w:p>
      <w:pPr>
        <w:pStyle w:val="BodyText"/>
      </w:pPr>
      <w:r>
        <w:t xml:space="preserve">This document outlines the strategic direction of higher education in marine engineering within the capital. It emphasizes the need for closer collaboration between academic institutions in Tehran and the maritime industry. The plan highlights emerging technologies such as automation and digitalization in engine rooms. For the practicing Marine Engineer, this source indicates the future trajectory of the profession in Iran, suggesting a shift towards more technologically advanced roles and the importance of continuous professional development to stay relevant in the evolving maritime landscape.</w:t>
      </w:r>
    </w:p>
    <w:bookmarkEnd w:id="21"/>
    <w:bookmarkStart w:id="22" w:name="conclusion"/>
    <w:p>
      <w:pPr>
        <w:pStyle w:val="Heading2"/>
      </w:pPr>
      <w:r>
        <w:t xml:space="preserve">Conclusion</w:t>
      </w:r>
    </w:p>
    <w:p>
      <w:pPr>
        <w:pStyle w:val="FirstParagraph"/>
      </w:pPr>
      <w:r>
        <w:t xml:space="preserve">The profession of a Marine Engineer in the context of Tehran, Iran, is defined by a complex interplay of international technical standards and local regulatory frameworks. The sources compiled in this annotated bibliography illustrate that while the technical core of the profession remains universal, the application of these skills in Iran requires a deep understanding of local laws, educational realities, and geopolitical challenges. For any Marine Engineer operating within this sphere, these documents provide the necessary foundation for professional competence and regulatory compliance.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Tehran, Iran</dc:title>
  <dc:creator/>
  <dc:language>en</dc:language>
  <cp:keywords/>
  <dcterms:created xsi:type="dcterms:W3CDTF">2026-08-07T02:57:41Z</dcterms:created>
  <dcterms:modified xsi:type="dcterms:W3CDTF">2026-08-07T02:57:41Z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