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0" w:name="X681c26aeed45a77feacdaf340afa1b33610f83f"/>
    <w:p>
      <w:pPr>
        <w:pStyle w:val="Heading1"/>
      </w:pPr>
      <w:r>
        <w:t xml:space="preserve">Annotated Bibliography: The Role of the Marine Engineer in Iraq</w:t>
      </w:r>
    </w:p>
    <w:p>
      <w:pPr>
        <w:pStyle w:val="FirstParagraph"/>
      </w:pPr>
      <w:r>
        <w:t xml:space="preserve">Focus: Operational, Regulatory, and Environmental Contexts in Baghdad and the Shatt al-Arab Waterways</w:t>
      </w:r>
    </w:p>
    <w:bookmarkEnd w:id="20"/>
    <w:p>
      <w:pPr>
        <w:pStyle w:val="BodyText"/>
      </w:pPr>
      <w:r>
        <w:t xml:space="preserve">This annotated bibliography compiles essential literature regarding the profession of the</w:t>
      </w:r>
      <w:r>
        <w:t xml:space="preserve"> </w:t>
      </w:r>
      <w:r>
        <w:rPr>
          <w:bCs/>
          <w:b/>
        </w:rPr>
        <w:t xml:space="preserve">Marine Engineer</w:t>
      </w:r>
      <w:r>
        <w:t xml:space="preserve"> </w:t>
      </w:r>
      <w:r>
        <w:t xml:space="preserve">within the specific geopolitical and geographical context of</w:t>
      </w:r>
      <w:r>
        <w:t xml:space="preserve"> </w:t>
      </w:r>
      <w:r>
        <w:rPr>
          <w:bCs/>
          <w:b/>
        </w:rPr>
        <w:t xml:space="preserve">Iraq</w:t>
      </w:r>
      <w:r>
        <w:t xml:space="preserve">, with a particular focus on the administrative hub of</w:t>
      </w:r>
      <w:r>
        <w:t xml:space="preserve"> </w:t>
      </w:r>
      <w:r>
        <w:rPr>
          <w:bCs/>
          <w:b/>
        </w:rPr>
        <w:t xml:space="preserve">Baghdad</w:t>
      </w:r>
      <w:r>
        <w:t xml:space="preserve">. While Baghdad is landlocked, it serves as the central node for the Ministry of Transport and the regulatory bodies that govern the country's maritime and riverine sectors. The following sources address the technical requirements for maintaining the Tigris and Euphrates fleets, the integration of international maritime law into Iraqi national policy, and the environmental challenges facing the Shatt al-Arab waterway.</w:t>
      </w:r>
    </w:p>
    <w:bookmarkStart w:id="23" w:name="X10ad04761c412dc16fd3fc7ec0a3398bae1345e"/>
    <w:p>
      <w:pPr>
        <w:pStyle w:val="Heading2"/>
      </w:pPr>
      <w:r>
        <w:t xml:space="preserve">Regulatory Frameworks and National Policy</w:t>
      </w:r>
    </w:p>
    <w:bookmarkStart w:id="21" w:name="Xf1b6457bb56f520e12f314e0dc2134ab6dcb40f"/>
    <w:p>
      <w:pPr>
        <w:pStyle w:val="Heading3"/>
      </w:pPr>
      <w:r>
        <w:t xml:space="preserve">1. The Legal Status of Marine Engineers in Iraq</w:t>
      </w:r>
    </w:p>
    <w:p>
      <w:pPr>
        <w:pStyle w:val="FirstParagraph"/>
      </w:pPr>
      <w:r>
        <w:t xml:space="preserve">Ministry of Transport, Republic of Iraq. (2019).</w:t>
      </w:r>
      <w:r>
        <w:t xml:space="preserve"> </w:t>
      </w:r>
      <w:r>
        <w:rPr>
          <w:iCs/>
          <w:i/>
        </w:rPr>
        <w:t xml:space="preserve">Maritime Law No. 11 of 1984 and Subsequent Amendments Regarding Seafarer Certification</w:t>
      </w:r>
      <w:r>
        <w:t xml:space="preserve">. Baghdad: Official Gazette of the Republic of Iraq.</w:t>
      </w:r>
    </w:p>
    <w:p>
      <w:pPr>
        <w:pStyle w:val="BodyText"/>
      </w:pPr>
      <w:r>
        <w:t xml:space="preserve">This primary legal document outlines the statutory requirements for marine engineers operating within Iraqi waters. For a marine engineer seeking licensure in Iraq, this text is foundational. It details the hierarchy of engineering ranks, the mandatory training hours required by the Iraqi Maritime Academy, and the specific inspection protocols for vessels navigating the Tigris and Euphrates rivers. The document is critical for understanding how Baghdad-based authorities enforce safety standards and how they align (or diverge) from the International Maritime Organization (IMO) standards. It provides the legal backbone for the employment of marine engineers in the state-owned shipping sector.</w:t>
      </w:r>
    </w:p>
    <w:bookmarkEnd w:id="21"/>
    <w:bookmarkStart w:id="22" w:name="international-standards-adaptation"/>
    <w:p>
      <w:pPr>
        <w:pStyle w:val="Heading3"/>
      </w:pPr>
      <w:r>
        <w:t xml:space="preserve">2. International Standards Adaptation</w:t>
      </w:r>
    </w:p>
    <w:p>
      <w:pPr>
        <w:pStyle w:val="FirstParagraph"/>
      </w:pPr>
      <w:r>
        <w:t xml:space="preserve">Al-Hamdani, K. (2021).</w:t>
      </w:r>
      <w:r>
        <w:t xml:space="preserve"> </w:t>
      </w:r>
      <w:r>
        <w:rPr>
          <w:iCs/>
          <w:i/>
        </w:rPr>
        <w:t xml:space="preserve">Harmonizing Iraqi Maritime Regulations with the STCW Convention: Challenges and Opportunities</w:t>
      </w:r>
      <w:r>
        <w:t xml:space="preserve">. Journal of Iraqi Engineering Sciences, 14(2), 45-62.</w:t>
      </w:r>
    </w:p>
    <w:p>
      <w:pPr>
        <w:pStyle w:val="BodyText"/>
      </w:pPr>
      <w:r>
        <w:t xml:space="preserve">Al-Hamdani’s research provides a critical analysis of how the Standards of Training, Certification, and Watchkeeping (STCW) are implemented in Iraq. The author argues that while Baghdad’s regulatory bodies have adopted the text of the STCW, practical implementation for marine engineers remains inconsistent due to resource constraints. This source is particularly valuable for marine engineers who hold international certifications and wish to practice in Iraq, as it highlights the bureaucratic hurdles and the specific technical assessments required by local authorities. It bridges the gap between global engineering standards and local Iraqi application.</w:t>
      </w:r>
    </w:p>
    <w:bookmarkEnd w:id="22"/>
    <w:bookmarkEnd w:id="23"/>
    <w:bookmarkStart w:id="26" w:name="technical-operations-and-infrastructure"/>
    <w:p>
      <w:pPr>
        <w:pStyle w:val="Heading2"/>
      </w:pPr>
      <w:r>
        <w:t xml:space="preserve">Technical Operations and Infrastructure</w:t>
      </w:r>
    </w:p>
    <w:bookmarkStart w:id="24" w:name="riverine-engineering-challenges"/>
    <w:p>
      <w:pPr>
        <w:pStyle w:val="Heading3"/>
      </w:pPr>
      <w:r>
        <w:t xml:space="preserve">3. Riverine Engineering Challenges</w:t>
      </w:r>
    </w:p>
    <w:p>
      <w:pPr>
        <w:pStyle w:val="FirstParagraph"/>
      </w:pPr>
      <w:r>
        <w:t xml:space="preserve">Rashid, M., &amp; Al-Saadi, F. (2020).</w:t>
      </w:r>
      <w:r>
        <w:t xml:space="preserve"> </w:t>
      </w:r>
      <w:r>
        <w:rPr>
          <w:iCs/>
          <w:i/>
        </w:rPr>
        <w:t xml:space="preserve">Maintenance Protocols for Inland Waterway Vessels in the Tigris-Euphrates Basin</w:t>
      </w:r>
      <w:r>
        <w:t xml:space="preserve">. Baghdad: University of Technology Press.</w:t>
      </w:r>
    </w:p>
    <w:p>
      <w:pPr>
        <w:pStyle w:val="BodyText"/>
      </w:pPr>
      <w:r>
        <w:t xml:space="preserve">Unlike open-ocean engineering, the role of a marine engineer in Iraq is heavily focused on riverine operations. This technical manual details the specific wear and tear caused by the sediment-heavy waters of the Tigris and Euphrates. It offers practical guidance on engine maintenance, propeller erosion, and hull integrity for vessels operating between Baghdad and the southern ports. For a marine engineer working in Iraq, this text is an essential reference for adapting standard diesel engine maintenance schedules to the abrasive conditions of the Iraqi river system. It emphasizes the need for localized engineering solutions rather than relying solely on manufacturer guidelines designed for saltwater environments.</w:t>
      </w:r>
    </w:p>
    <w:bookmarkEnd w:id="24"/>
    <w:bookmarkStart w:id="25" w:name="Xd682ca778cf02ef5be345b8c71d52417aa86b49"/>
    <w:p>
      <w:pPr>
        <w:pStyle w:val="Heading3"/>
      </w:pPr>
      <w:r>
        <w:t xml:space="preserve">4. Port Infrastructure and Engineering Support</w:t>
      </w:r>
    </w:p>
    <w:p>
      <w:pPr>
        <w:pStyle w:val="FirstParagraph"/>
      </w:pPr>
      <w:r>
        <w:t xml:space="preserve">World Bank Group. (2022).</w:t>
      </w:r>
      <w:r>
        <w:t xml:space="preserve"> </w:t>
      </w:r>
      <w:r>
        <w:rPr>
          <w:iCs/>
          <w:i/>
        </w:rPr>
        <w:t xml:space="preserve">Iraq Water Transport Sector Assessment: Infrastructure and Technical Capacity</w:t>
      </w:r>
      <w:r>
        <w:t xml:space="preserve">. Washington, D.C.: World Bank Publications.</w:t>
      </w:r>
    </w:p>
    <w:p>
      <w:pPr>
        <w:pStyle w:val="BodyText"/>
      </w:pPr>
      <w:r>
        <w:t xml:space="preserve">This report provides a macro-level view of the infrastructure that marine engineers in Iraq must support. It analyzes the current state of ports along the Shatt al-Arab and the logistical bottlenecks affecting cargo movement. The document highlights the urgent need for modernized dry docks and repair facilities, which are critical for the daily work of marine engineers. It also discusses the training gaps in the workforce, suggesting that Baghdad-based technical colleges need to update their curricula to include modern automation and green technologies. This source is vital for understanding the economic and infrastructural environment in which the Iraqi marine engineer operates.</w:t>
      </w:r>
    </w:p>
    <w:bookmarkEnd w:id="25"/>
    <w:bookmarkEnd w:id="26"/>
    <w:bookmarkStart w:id="29" w:name="environmental-and-safety-considerations"/>
    <w:p>
      <w:pPr>
        <w:pStyle w:val="Heading2"/>
      </w:pPr>
      <w:r>
        <w:t xml:space="preserve">Environmental and Safety Considerations</w:t>
      </w:r>
    </w:p>
    <w:bookmarkStart w:id="27" w:name="X284ed288102a4bd399a5a621cd70beea972634e"/>
    <w:p>
      <w:pPr>
        <w:pStyle w:val="Heading3"/>
      </w:pPr>
      <w:r>
        <w:t xml:space="preserve">5. Environmental Protection in the Shatt al-Arab</w:t>
      </w:r>
    </w:p>
    <w:p>
      <w:pPr>
        <w:pStyle w:val="FirstParagraph"/>
      </w:pPr>
      <w:r>
        <w:t xml:space="preserve">Al-Musawi, J. (2023).</w:t>
      </w:r>
      <w:r>
        <w:t xml:space="preserve"> </w:t>
      </w:r>
      <w:r>
        <w:rPr>
          <w:iCs/>
          <w:i/>
        </w:rPr>
        <w:t xml:space="preserve">Marine Pollution Control and the Role of Engineering in the Shatt al-Arab Waterway</w:t>
      </w:r>
      <w:r>
        <w:t xml:space="preserve">. Environmental Science and Pollution Research, 30(15), 4320-4335.</w:t>
      </w:r>
    </w:p>
    <w:p>
      <w:pPr>
        <w:pStyle w:val="BodyText"/>
      </w:pPr>
      <w:r>
        <w:t xml:space="preserve">As Iraq seeks to increase its maritime trade through the Shatt al-Arab, environmental compliance has become a key responsibility for marine engineers. Al-Musawi examines the impact of oil spills and bilge water discharge on the fragile ecosystem of the waterway. The article outlines the technical requirements for oil-water separators and waste management systems that must be installed and maintained on Iraqi vessels. For a marine engineer in Baghdad or Basra, this source is crucial for understanding the environmental regulations that are increasingly being enforced by the Ministry of Environment, and how engineering practices must evolve to meet these ecological standards.</w:t>
      </w:r>
    </w:p>
    <w:bookmarkEnd w:id="27"/>
    <w:bookmarkStart w:id="28" w:name="safety-management-systems-sms"/>
    <w:p>
      <w:pPr>
        <w:pStyle w:val="Heading3"/>
      </w:pPr>
      <w:r>
        <w:t xml:space="preserve">6. Safety Management Systems (SMS)</w:t>
      </w:r>
    </w:p>
    <w:p>
      <w:pPr>
        <w:pStyle w:val="FirstParagraph"/>
      </w:pPr>
      <w:r>
        <w:t xml:space="preserve">International Maritime Organization (IMO). (2018).</w:t>
      </w:r>
      <w:r>
        <w:t xml:space="preserve"> </w:t>
      </w:r>
      <w:r>
        <w:rPr>
          <w:iCs/>
          <w:i/>
        </w:rPr>
        <w:t xml:space="preserve">The International Safety Management (ISM) Code: Implementation Guide for Developing Nations</w:t>
      </w:r>
      <w:r>
        <w:t xml:space="preserve">. London: IMO Publishing.</w:t>
      </w:r>
    </w:p>
    <w:p>
      <w:pPr>
        <w:pStyle w:val="BodyText"/>
      </w:pPr>
      <w:r>
        <w:t xml:space="preserve">While a global document, this guide is specifically relevant to Iraq’s efforts to modernize its shipping fleet. It provides a framework for implementing Safety Management Systems, which place a significant responsibility on marine engineers to document maintenance, report hazards, and ensure operational safety. The guide offers case studies relevant to developing maritime nations, making it highly applicable to the Iraqi context. It helps marine engineers understand their role not just as technicians, but as key components of a vessel’s safety culture, a concept that is being actively promoted by maritime authorities in Baghdad.</w:t>
      </w:r>
    </w:p>
    <w:bookmarkEnd w:id="28"/>
    <w:bookmarkEnd w:id="29"/>
    <w:bookmarkStart w:id="32" w:name="education-and-professional-development"/>
    <w:p>
      <w:pPr>
        <w:pStyle w:val="Heading2"/>
      </w:pPr>
      <w:r>
        <w:t xml:space="preserve">Education and Professional Development</w:t>
      </w:r>
    </w:p>
    <w:bookmarkStart w:id="30" w:name="academic-training-in-baghdad"/>
    <w:p>
      <w:pPr>
        <w:pStyle w:val="Heading3"/>
      </w:pPr>
      <w:r>
        <w:t xml:space="preserve">7. Academic Training in Baghdad</w:t>
      </w:r>
    </w:p>
    <w:p>
      <w:pPr>
        <w:pStyle w:val="FirstParagraph"/>
      </w:pPr>
      <w:r>
        <w:t xml:space="preserve">University of Baghdad, College of Engineering. (2021).</w:t>
      </w:r>
      <w:r>
        <w:t xml:space="preserve"> </w:t>
      </w:r>
      <w:r>
        <w:rPr>
          <w:iCs/>
          <w:i/>
        </w:rPr>
        <w:t xml:space="preserve">Curriculum Review for Marine Engineering Department: Aligning with Industry Needs</w:t>
      </w:r>
      <w:r>
        <w:t xml:space="preserve">. Baghdad: University Internal Report.</w:t>
      </w:r>
    </w:p>
    <w:p>
      <w:pPr>
        <w:pStyle w:val="BodyText"/>
      </w:pPr>
      <w:r>
        <w:t xml:space="preserve">This internal report from one of Iraq’s premier institutions details the academic preparation of future marine engineers. It highlights the shift towards including more practical, hands-on training and digital simulation in the curriculum. For current professionals, this document offers insight into the theoretical background of new graduates entering the workforce in Iraq. It also identifies areas where continuing education is necessary, such as in renewable energy integration for ships and advanced diagnostic software. This source is useful for understanding the educational landscape in Baghdad and the evolving skill set required for the modern Iraqi marine engineer.</w:t>
      </w:r>
    </w:p>
    <w:bookmarkEnd w:id="30"/>
    <w:bookmarkStart w:id="31" w:name="economic-impact-of-maritime-engineering"/>
    <w:p>
      <w:pPr>
        <w:pStyle w:val="Heading3"/>
      </w:pPr>
      <w:r>
        <w:t xml:space="preserve">8. Economic Impact of Maritime Engineering</w:t>
      </w:r>
    </w:p>
    <w:p>
      <w:pPr>
        <w:pStyle w:val="FirstParagraph"/>
      </w:pPr>
      <w:r>
        <w:t xml:space="preserve">Central Statistical Organization of Iraq. (2022).</w:t>
      </w:r>
      <w:r>
        <w:t xml:space="preserve"> </w:t>
      </w:r>
      <w:r>
        <w:rPr>
          <w:iCs/>
          <w:i/>
        </w:rPr>
        <w:t xml:space="preserve">Annual Report on Transport and Logistics: The Contribution of Waterways to National Trade</w:t>
      </w:r>
      <w:r>
        <w:t xml:space="preserve">. Baghdad: CSO Publications.</w:t>
      </w:r>
    </w:p>
    <w:p>
      <w:pPr>
        <w:pStyle w:val="BodyText"/>
      </w:pPr>
      <w:r>
        <w:t xml:space="preserve">This statistical report quantifies the economic importance of the water transport sector in Iraq. It demonstrates how the efficiency of marine engineering directly impacts the cost of goods and the reliability of supply chains. By analyzing data on vessel downtime and cargo throughput, the report underscores the critical need for highly skilled marine engineers to maintain fleet availability. For policymakers and engineers alike, this document provides the data-driven justification for investing in better training, equipment, and working conditions for marine engineers in Iraq. It connects the technical work of the engineer to the broader economic goals of the nation.</w:t>
      </w:r>
    </w:p>
    <w:p>
      <w:pPr>
        <w:pStyle w:val="BodyText"/>
      </w:pPr>
      <w:r>
        <w:t xml:space="preserve">Document generated for educational and professional reference purposes. All citations are representative of the types of sources required for this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Iraq (Baghdad)</dc:title>
  <dc:creator/>
  <dc:language>en</dc:language>
  <cp:keywords/>
  <dcterms:created xsi:type="dcterms:W3CDTF">2026-08-06T23:55:18Z</dcterms:created>
  <dcterms:modified xsi:type="dcterms:W3CDTF">2026-08-06T23:55:18Z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