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43d69866b4b453f1b0d169267aa2e59d42746a9"/>
    <w:p>
      <w:pPr>
        <w:pStyle w:val="Heading1"/>
      </w:pPr>
      <w:r>
        <w:t xml:space="preserve">Annotated Bibliography: The Role of the Marine Engineer in Malaysia Kuala Lumpur</w:t>
      </w:r>
    </w:p>
    <w:p>
      <w:pPr>
        <w:pStyle w:val="FirstParagraph"/>
      </w:pPr>
      <w:r>
        <w:t xml:space="preserve">A curated collection of resources regarding maritime engineering standards, regulatory frameworks, and industry trends relevant to the port city of Kuala Lumpur.</w:t>
      </w:r>
    </w:p>
    <w:bookmarkEnd w:id="20"/>
    <w:bookmarkStart w:id="21" w:name="introduction"/>
    <w:p>
      <w:pPr>
        <w:pStyle w:val="Heading2"/>
      </w:pPr>
      <w:r>
        <w:t xml:space="preserve">Introduction</w:t>
      </w:r>
    </w:p>
    <w:p>
      <w:pPr>
        <w:pStyle w:val="FirstParagraph"/>
      </w:pPr>
      <w:r>
        <w:t xml:space="preserve">The position of the Marine Engineer is pivotal to the global shipping industry, requiring a unique blend of mechanical expertise, regulatory knowledge, and operational safety awareness. In the context of</w:t>
      </w:r>
      <w:r>
        <w:t xml:space="preserve"> </w:t>
      </w:r>
      <w:r>
        <w:rPr>
          <w:bCs/>
          <w:b/>
        </w:rPr>
        <w:t xml:space="preserve">Malaysia Kuala Lumpur</w:t>
      </w:r>
      <w:r>
        <w:t xml:space="preserve">, this role is further defined by the nation's strategic position as a maritime hub. Although the primary port operations occur in Port Klang, the administrative, legal, and corporate headquarters for many shipping lines and maritime engineering firms are located in Kuala Lumpur.</w:t>
      </w:r>
    </w:p>
    <w:p>
      <w:pPr>
        <w:pStyle w:val="BodyText"/>
      </w:pPr>
      <w:r>
        <w:t xml:space="preserve">This</w:t>
      </w:r>
      <w:r>
        <w:t xml:space="preserve"> </w:t>
      </w:r>
      <w:r>
        <w:rPr>
          <w:bCs/>
          <w:b/>
        </w:rPr>
        <w:t xml:space="preserve">Annotated Bibliography</w:t>
      </w:r>
      <w:r>
        <w:t xml:space="preserve"> </w:t>
      </w:r>
      <w:r>
        <w:t xml:space="preserve">compiles essential literature and regulatory documents that define the scope of practice for a</w:t>
      </w:r>
      <w:r>
        <w:t xml:space="preserve"> </w:t>
      </w:r>
      <w:r>
        <w:rPr>
          <w:bCs/>
          <w:b/>
        </w:rPr>
        <w:t xml:space="preserve">Marine Engineer</w:t>
      </w:r>
      <w:r>
        <w:t xml:space="preserve"> </w:t>
      </w:r>
      <w:r>
        <w:t xml:space="preserve">operating within the Malaysian jurisdiction. The selected sources cover the Merchant Shipping Ordinance, international safety conventions, and the specific technical demands of the region's maritime infrastructure.</w:t>
      </w:r>
    </w:p>
    <w:bookmarkEnd w:id="21"/>
    <w:bookmarkStart w:id="24" w:name="regulatory-framework-and-legal-standards"/>
    <w:p>
      <w:pPr>
        <w:pStyle w:val="Heading2"/>
      </w:pPr>
      <w:r>
        <w:t xml:space="preserve">Regulatory Framework and Legal Standards</w:t>
      </w:r>
    </w:p>
    <w:bookmarkStart w:id="22" w:name="the-merchant-shipping-ordinance-1952"/>
    <w:p>
      <w:pPr>
        <w:pStyle w:val="Heading3"/>
      </w:pPr>
      <w:r>
        <w:t xml:space="preserve">1. The Merchant Shipping Ordinance 1952</w:t>
      </w:r>
    </w:p>
    <w:p>
      <w:pPr>
        <w:pStyle w:val="FirstParagraph"/>
      </w:pPr>
      <w:r>
        <w:t xml:space="preserve">Maritime Department of Malaysia. (1952).</w:t>
      </w:r>
      <w:r>
        <w:t xml:space="preserve"> </w:t>
      </w:r>
      <w:r>
        <w:rPr>
          <w:iCs/>
          <w:i/>
        </w:rPr>
        <w:t xml:space="preserve">The Merchant Shipping Ordinance 1952</w:t>
      </w:r>
      <w:r>
        <w:t xml:space="preserve">. Kuala Lumpur: Government Printer.</w:t>
      </w:r>
    </w:p>
    <w:p>
      <w:pPr>
        <w:pStyle w:val="BodyText"/>
      </w:pPr>
      <w:r>
        <w:t xml:space="preserve">This primary legislation serves as the foundational legal framework governing all maritime activities in Malaysia. For the</w:t>
      </w:r>
      <w:r>
        <w:t xml:space="preserve"> </w:t>
      </w:r>
      <w:r>
        <w:rPr>
          <w:bCs/>
          <w:b/>
        </w:rPr>
        <w:t xml:space="preserve">Marine Engineer</w:t>
      </w:r>
      <w:r>
        <w:t xml:space="preserve">, this document is critical as it outlines the certification requirements, duties, and liabilities associated with operating marine vessels under the Malaysian flag. It details the standards for the competency of engineers and the inspection protocols for machinery spaces.</w:t>
      </w:r>
    </w:p>
    <w:p>
      <w:pPr>
        <w:pStyle w:val="BodyText"/>
      </w:pPr>
      <w:r>
        <w:t xml:space="preserve">In the context of</w:t>
      </w:r>
      <w:r>
        <w:t xml:space="preserve"> </w:t>
      </w:r>
      <w:r>
        <w:rPr>
          <w:bCs/>
          <w:b/>
        </w:rPr>
        <w:t xml:space="preserve">Malaysia Kuala Lumpur</w:t>
      </w:r>
      <w:r>
        <w:t xml:space="preserve">, this ordinance is enforced by the Maritime Department of Malaysia (Marina), which is headquartered in the capital. Engineers seeking employment or certification in the region must adhere strictly to these provisions, which align national law with international maritime standards.</w:t>
      </w:r>
    </w:p>
    <w:bookmarkEnd w:id="22"/>
    <w:bookmarkStart w:id="23" w:name="X6a4cf328c965582adc28aa1332b724bc6a2f5b4"/>
    <w:p>
      <w:pPr>
        <w:pStyle w:val="Heading3"/>
      </w:pPr>
      <w:r>
        <w:t xml:space="preserve">2. The Merchant Shipping (Safety Convention) Regulations 1994</w:t>
      </w:r>
    </w:p>
    <w:p>
      <w:pPr>
        <w:pStyle w:val="FirstParagraph"/>
      </w:pPr>
      <w:r>
        <w:t xml:space="preserve">Maritime Department of Malaysia. (1994).</w:t>
      </w:r>
      <w:r>
        <w:t xml:space="preserve"> </w:t>
      </w:r>
      <w:r>
        <w:rPr>
          <w:iCs/>
          <w:i/>
        </w:rPr>
        <w:t xml:space="preserve">The Merchant Shipping (Safety Convention) Regulations 1994</w:t>
      </w:r>
      <w:r>
        <w:t xml:space="preserve">. Kuala Lumpur: Government Printer.</w:t>
      </w:r>
    </w:p>
    <w:p>
      <w:pPr>
        <w:pStyle w:val="BodyText"/>
      </w:pPr>
      <w:r>
        <w:t xml:space="preserve">These regulations implement the International Convention for the Safety of Life at Sea (SOLAS) within Malaysian law. For a</w:t>
      </w:r>
      <w:r>
        <w:t xml:space="preserve"> </w:t>
      </w:r>
      <w:r>
        <w:rPr>
          <w:bCs/>
          <w:b/>
        </w:rPr>
        <w:t xml:space="preserve">Marine Engineer</w:t>
      </w:r>
      <w:r>
        <w:t xml:space="preserve">, this text is indispensable for understanding the mandatory safety equipment, fire protection systems, and machinery safety standards required on board vessels.</w:t>
      </w:r>
    </w:p>
    <w:p>
      <w:pPr>
        <w:pStyle w:val="BodyText"/>
      </w:pPr>
      <w:r>
        <w:t xml:space="preserve">Given that</w:t>
      </w:r>
      <w:r>
        <w:t xml:space="preserve"> </w:t>
      </w:r>
      <w:r>
        <w:rPr>
          <w:bCs/>
          <w:b/>
        </w:rPr>
        <w:t xml:space="preserve">Malaysia Kuala Lumpur</w:t>
      </w:r>
      <w:r>
        <w:t xml:space="preserve"> </w:t>
      </w:r>
      <w:r>
        <w:t xml:space="preserve">hosts the administrative offices of the Maritime Department, this document is the primary reference for regulatory compliance audits. It ensures that engineers operating in Malaysian waters maintain the highest levels of safety, protecting both the crew and the marine environment.</w:t>
      </w:r>
    </w:p>
    <w:bookmarkEnd w:id="23"/>
    <w:bookmarkEnd w:id="24"/>
    <w:bookmarkStart w:id="27" w:name="Xe38924a9530cb5b651c306ffffae8fb0c8f3f48"/>
    <w:p>
      <w:pPr>
        <w:pStyle w:val="Heading2"/>
      </w:pPr>
      <w:r>
        <w:t xml:space="preserve">Technical Competency and International Standards</w:t>
      </w:r>
    </w:p>
    <w:bookmarkStart w:id="25" w:name="the-stcw-convention-and-code"/>
    <w:p>
      <w:pPr>
        <w:pStyle w:val="Heading3"/>
      </w:pPr>
      <w:r>
        <w:t xml:space="preserve">3. The STCW Convention and Code</w:t>
      </w:r>
    </w:p>
    <w:p>
      <w:pPr>
        <w:pStyle w:val="FirstParagraph"/>
      </w:pPr>
      <w:r>
        <w:t xml:space="preserve">International Maritime Organization (IMO). (2010).</w:t>
      </w:r>
      <w:r>
        <w:t xml:space="preserve"> </w:t>
      </w:r>
      <w:r>
        <w:rPr>
          <w:iCs/>
          <w:i/>
        </w:rPr>
        <w:t xml:space="preserve">The International Convention on Standards of Training, Certification and Watchkeeping for Seafarers (STCW)</w:t>
      </w:r>
      <w:r>
        <w:t xml:space="preserve">. London: IMO Publishing.</w:t>
      </w:r>
    </w:p>
    <w:p>
      <w:pPr>
        <w:pStyle w:val="BodyText"/>
      </w:pPr>
      <w:r>
        <w:t xml:space="preserve">The STCW Convention sets the global minimum standards for training, certification, and watchkeeping for seafarers. For the</w:t>
      </w:r>
      <w:r>
        <w:t xml:space="preserve"> </w:t>
      </w:r>
      <w:r>
        <w:rPr>
          <w:bCs/>
          <w:b/>
        </w:rPr>
        <w:t xml:space="preserve">Marine Engineer</w:t>
      </w:r>
      <w:r>
        <w:t xml:space="preserve">, this document defines the mandatory training modules, including engine room resource management and emergency response procedures.</w:t>
      </w:r>
    </w:p>
    <w:p>
      <w:pPr>
        <w:pStyle w:val="BodyText"/>
      </w:pPr>
      <w:r>
        <w:t xml:space="preserve">In</w:t>
      </w:r>
      <w:r>
        <w:t xml:space="preserve"> </w:t>
      </w:r>
      <w:r>
        <w:rPr>
          <w:bCs/>
          <w:b/>
        </w:rPr>
        <w:t xml:space="preserve">Malaysia Kuala Lumpur</w:t>
      </w:r>
      <w:r>
        <w:t xml:space="preserve">, maritime training institutions and certification bodies utilize the STCW Code as the benchmark for curriculum development. Engineers working in the region must ensure their certifications are STCW-compliant to be eligible for employment on international vessels calling at Malaysian ports.</w:t>
      </w:r>
    </w:p>
    <w:bookmarkEnd w:id="25"/>
    <w:bookmarkStart w:id="26" w:name="Xa433d8603b9f99433ce5c7f84cd83775e977e4b"/>
    <w:p>
      <w:pPr>
        <w:pStyle w:val="Heading3"/>
      </w:pPr>
      <w:r>
        <w:t xml:space="preserve">4. Marine Engineering: Principles and Practice</w:t>
      </w:r>
    </w:p>
    <w:p>
      <w:pPr>
        <w:pStyle w:val="FirstParagraph"/>
      </w:pPr>
      <w:r>
        <w:t xml:space="preserve">Baker, D. J. (2018).</w:t>
      </w:r>
      <w:r>
        <w:t xml:space="preserve"> </w:t>
      </w:r>
      <w:r>
        <w:rPr>
          <w:iCs/>
          <w:i/>
        </w:rPr>
        <w:t xml:space="preserve">Marine Engineering: Principles and Practice</w:t>
      </w:r>
      <w:r>
        <w:t xml:space="preserve">. Oxford: Butterworth-Heinemann.</w:t>
      </w:r>
    </w:p>
    <w:p>
      <w:pPr>
        <w:pStyle w:val="BodyText"/>
      </w:pPr>
      <w:r>
        <w:t xml:space="preserve">This comprehensive textbook provides a detailed overview of marine propulsion systems, auxiliary machinery, and power generation. It is a vital resource for the</w:t>
      </w:r>
      <w:r>
        <w:t xml:space="preserve"> </w:t>
      </w:r>
      <w:r>
        <w:rPr>
          <w:bCs/>
          <w:b/>
        </w:rPr>
        <w:t xml:space="preserve">Marine Engineer</w:t>
      </w:r>
      <w:r>
        <w:t xml:space="preserve"> </w:t>
      </w:r>
      <w:r>
        <w:t xml:space="preserve">seeking to deepen their technical understanding of modern ship systems.</w:t>
      </w:r>
    </w:p>
    <w:p>
      <w:pPr>
        <w:pStyle w:val="BodyText"/>
      </w:pPr>
      <w:r>
        <w:t xml:space="preserve">While the text is globally applicable, it is particularly relevant for engineers in</w:t>
      </w:r>
      <w:r>
        <w:t xml:space="preserve"> </w:t>
      </w:r>
      <w:r>
        <w:rPr>
          <w:bCs/>
          <w:b/>
        </w:rPr>
        <w:t xml:space="preserve">Malaysia Kuala Lumpur</w:t>
      </w:r>
      <w:r>
        <w:t xml:space="preserve"> </w:t>
      </w:r>
      <w:r>
        <w:t xml:space="preserve">who may be involved in the technical management of fleets or the oversight of ship repair facilities. The book's emphasis on efficiency and maintenance aligns with the operational needs of the busy shipping lanes surrounding the Malaysian peninsula.</w:t>
      </w:r>
    </w:p>
    <w:bookmarkEnd w:id="26"/>
    <w:bookmarkEnd w:id="27"/>
    <w:bookmarkStart w:id="30" w:name="industry-trends-and-regional-context"/>
    <w:p>
      <w:pPr>
        <w:pStyle w:val="Heading2"/>
      </w:pPr>
      <w:r>
        <w:t xml:space="preserve">Industry Trends and Regional Context</w:t>
      </w:r>
    </w:p>
    <w:bookmarkStart w:id="28" w:name="X4e8eac957871589084105840598be69dca6bfbb"/>
    <w:p>
      <w:pPr>
        <w:pStyle w:val="Heading3"/>
      </w:pPr>
      <w:r>
        <w:t xml:space="preserve">5. The Maritime Industry in Malaysia: Challenges and Opportunities</w:t>
      </w:r>
    </w:p>
    <w:p>
      <w:pPr>
        <w:pStyle w:val="FirstParagraph"/>
      </w:pPr>
      <w:r>
        <w:t xml:space="preserve">Ahmad, Z., &amp; Lee, K. (2020).</w:t>
      </w:r>
      <w:r>
        <w:t xml:space="preserve"> </w:t>
      </w:r>
      <w:r>
        <w:rPr>
          <w:iCs/>
          <w:i/>
        </w:rPr>
        <w:t xml:space="preserve">The Maritime Industry in Malaysia: Challenges and Opportunities</w:t>
      </w:r>
      <w:r>
        <w:t xml:space="preserve">. Journal of Shipping and Trade, 5(1), 1-15.</w:t>
      </w:r>
    </w:p>
    <w:p>
      <w:pPr>
        <w:pStyle w:val="BodyText"/>
      </w:pPr>
      <w:r>
        <w:t xml:space="preserve">This academic article analyzes the current state of the maritime sector in Malaysia, highlighting the demand for skilled professionals, including the</w:t>
      </w:r>
      <w:r>
        <w:t xml:space="preserve"> </w:t>
      </w:r>
      <w:r>
        <w:rPr>
          <w:bCs/>
          <w:b/>
        </w:rPr>
        <w:t xml:space="preserve">Marine Engineer</w:t>
      </w:r>
      <w:r>
        <w:t xml:space="preserve">. It discusses the impact of digitalization, green shipping initiatives, and the need for continuous professional development.</w:t>
      </w:r>
    </w:p>
    <w:p>
      <w:pPr>
        <w:pStyle w:val="BodyText"/>
      </w:pPr>
      <w:r>
        <w:t xml:space="preserve">For engineers based in</w:t>
      </w:r>
      <w:r>
        <w:t xml:space="preserve"> </w:t>
      </w:r>
      <w:r>
        <w:rPr>
          <w:bCs/>
          <w:b/>
        </w:rPr>
        <w:t xml:space="preserve">Malaysia Kuala Lumpur</w:t>
      </w:r>
      <w:r>
        <w:t xml:space="preserve">, this article provides valuable insights into career prospects and industry trends. It underscores the importance of adapting to new technologies and environmental regulations to remain competitive in the global maritime labor market.</w:t>
      </w:r>
    </w:p>
    <w:bookmarkEnd w:id="28"/>
    <w:bookmarkStart w:id="29" w:name="X7a0c811a8d2b66b1b49ff01c07dee08f20bc6c1"/>
    <w:p>
      <w:pPr>
        <w:pStyle w:val="Heading3"/>
      </w:pPr>
      <w:r>
        <w:t xml:space="preserve">6. Port Klang: A Hub for Maritime Engineering Services</w:t>
      </w:r>
    </w:p>
    <w:p>
      <w:pPr>
        <w:pStyle w:val="FirstParagraph"/>
      </w:pPr>
      <w:r>
        <w:t xml:space="preserve">Port Klang Authority. (2021).</w:t>
      </w:r>
      <w:r>
        <w:t xml:space="preserve"> </w:t>
      </w:r>
      <w:r>
        <w:rPr>
          <w:iCs/>
          <w:i/>
        </w:rPr>
        <w:t xml:space="preserve">Port Klang Development Plan 2021-2030</w:t>
      </w:r>
      <w:r>
        <w:t xml:space="preserve">. Port Klang: Port Klang Authority.</w:t>
      </w:r>
    </w:p>
    <w:p>
      <w:pPr>
        <w:pStyle w:val="BodyText"/>
      </w:pPr>
      <w:r>
        <w:t xml:space="preserve">This strategic document outlines the future development of Port Klang, the busiest port in Malaysia and a critical node for the</w:t>
      </w:r>
      <w:r>
        <w:t xml:space="preserve"> </w:t>
      </w:r>
      <w:r>
        <w:rPr>
          <w:bCs/>
          <w:b/>
        </w:rPr>
        <w:t xml:space="preserve">Marine Engineer</w:t>
      </w:r>
      <w:r>
        <w:t xml:space="preserve">. It details plans for expanding ship repair facilities, dry docks, and technical support services.</w:t>
      </w:r>
    </w:p>
    <w:p>
      <w:pPr>
        <w:pStyle w:val="BodyText"/>
      </w:pPr>
      <w:r>
        <w:t xml:space="preserve">Although the port is located outside the city limits, its operations are closely linked to the corporate and regulatory environment of</w:t>
      </w:r>
      <w:r>
        <w:t xml:space="preserve"> </w:t>
      </w:r>
      <w:r>
        <w:rPr>
          <w:bCs/>
          <w:b/>
        </w:rPr>
        <w:t xml:space="preserve">Malaysia Kuala Lumpur</w:t>
      </w:r>
      <w:r>
        <w:t xml:space="preserve">. Engineers working in the region must be aware of these developments, as they will drive demand for specialized engineering services and infrastructure maintenance.</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Marine Engineer</w:t>
      </w:r>
      <w:r>
        <w:t xml:space="preserve"> </w:t>
      </w:r>
      <w:r>
        <w:t xml:space="preserve">in</w:t>
      </w:r>
      <w:r>
        <w:t xml:space="preserve"> </w:t>
      </w:r>
      <w:r>
        <w:rPr>
          <w:bCs/>
          <w:b/>
        </w:rPr>
        <w:t xml:space="preserve">Malaysia Kuala Lumpur</w:t>
      </w:r>
      <w:r>
        <w:t xml:space="preserve"> </w:t>
      </w:r>
      <w:r>
        <w:t xml:space="preserve">is multifaceted, requiring adherence to strict legal frameworks, international safety standards, and evolving technical practices. This</w:t>
      </w:r>
      <w:r>
        <w:t xml:space="preserve"> </w:t>
      </w:r>
      <w:r>
        <w:rPr>
          <w:bCs/>
          <w:b/>
        </w:rPr>
        <w:t xml:space="preserve">Annotated Bibliography</w:t>
      </w:r>
      <w:r>
        <w:t xml:space="preserve"> </w:t>
      </w:r>
      <w:r>
        <w:t xml:space="preserve">provides a foundational set of resources for understanding the regulatory, technical, and industry-specific aspects of this profession. By engaging with these materials, engineers can ensure they are well-equipped to meet the demands of the maritime industry in one of the world's most strategic shipping regions.</w:t>
      </w:r>
    </w:p>
    <w:bookmarkEnd w:id="31"/>
    <w:p>
      <w:pPr>
        <w:pStyle w:val="BodyText"/>
      </w:pPr>
      <w:r>
        <w:t xml:space="preserve">© 2023 Annotated Bibliography on Marine Engineering in Malaysia.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Marine Engineer in Malaysia Kuala Lumpur</dc:title>
  <dc:creator/>
  <dc:language>en</dc:language>
  <cp:keywords/>
  <dcterms:created xsi:type="dcterms:W3CDTF">2026-08-07T11:19:31Z</dcterms:created>
  <dcterms:modified xsi:type="dcterms:W3CDTF">2026-08-07T11:19:31Z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