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edf80c9a50638cd71b9f7da7359f0020b651c7a"/>
    <w:p>
      <w:pPr>
        <w:pStyle w:val="Heading1"/>
      </w:pPr>
      <w:r>
        <w:t xml:space="preserve">Annotated Bibliography: The Role of the Marine Engineer in Saudi Arabia (Riyadh Context)</w:t>
      </w:r>
    </w:p>
    <w:p>
      <w:pPr>
        <w:pStyle w:val="FirstParagraph"/>
      </w:pPr>
      <w:r>
        <w:t xml:space="preserve">A curated collection of resources regarding maritime engineering standards, Vision 2030 implications, and professional requirements for engineers operating within the Kingdom.</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professional landscape of the</w:t>
      </w:r>
      <w:r>
        <w:t xml:space="preserve"> </w:t>
      </w:r>
      <w:r>
        <w:rPr>
          <w:bCs/>
          <w:b/>
        </w:rPr>
        <w:t xml:space="preserve">Marine Engineer</w:t>
      </w:r>
      <w:r>
        <w:t xml:space="preserve"> </w:t>
      </w:r>
      <w:r>
        <w:t xml:space="preserve">within the Kingdom of</w:t>
      </w:r>
      <w:r>
        <w:t xml:space="preserve"> </w:t>
      </w:r>
      <w:r>
        <w:rPr>
          <w:bCs/>
          <w:b/>
        </w:rPr>
        <w:t xml:space="preserve">Saudi Arabia</w:t>
      </w:r>
      <w:r>
        <w:t xml:space="preserve">, with a specific focus on the administrative and corporate hub of</w:t>
      </w:r>
      <w:r>
        <w:t xml:space="preserve"> </w:t>
      </w:r>
      <w:r>
        <w:rPr>
          <w:bCs/>
          <w:b/>
        </w:rPr>
        <w:t xml:space="preserve">Riyadh</w:t>
      </w:r>
      <w:r>
        <w:t xml:space="preserve">. While Riyadh is landlocked, it functions as the central command for the nation's maritime strategy, housing the headquarters of the Saudi Ports Authority (Mawani), the Ministry of Transport and Logistics, and major energy conglomerates.</w:t>
      </w:r>
    </w:p>
    <w:p>
      <w:pPr>
        <w:pStyle w:val="BodyText"/>
      </w:pPr>
      <w:r>
        <w:t xml:space="preserve">The following entries explore the regulatory frameworks, technical standards, and strategic visions that define the career path, responsibilities, and future outlook for marine engineers in this region.</w:t>
      </w:r>
    </w:p>
    <w:bookmarkEnd w:id="21"/>
    <w:bookmarkStart w:id="24" w:name="strategic-vision-and-economic-context"/>
    <w:p>
      <w:pPr>
        <w:pStyle w:val="Heading2"/>
      </w:pPr>
      <w:r>
        <w:t xml:space="preserve">Strategic Vision and Economic Context</w:t>
      </w:r>
    </w:p>
    <w:bookmarkStart w:id="22" w:name="Xd2955a9f6725a1270998efab710546b4818269a"/>
    <w:p>
      <w:pPr>
        <w:pStyle w:val="Heading3"/>
      </w:pPr>
      <w:r>
        <w:t xml:space="preserve">1. The National Vision for Maritime Logistics</w:t>
      </w:r>
    </w:p>
    <w:p>
      <w:pPr>
        <w:pStyle w:val="FirstParagraph"/>
      </w:pPr>
      <w:r>
        <w:t xml:space="preserve">Saudi Vision 2030. (2016).</w:t>
      </w:r>
      <w:r>
        <w:t xml:space="preserve"> </w:t>
      </w:r>
      <w:r>
        <w:rPr>
          <w:iCs/>
          <w:i/>
        </w:rPr>
        <w:t xml:space="preserve">Ministry of Media, Kingdom of Saudi Arabia</w:t>
      </w:r>
      <w:r>
        <w:t xml:space="preserve">.</w:t>
      </w:r>
    </w:p>
    <w:p>
      <w:pPr>
        <w:pStyle w:val="BodyText"/>
      </w:pPr>
      <w:r>
        <w:t xml:space="preserve">This seminal document outlines the Kingdom's roadmap for economic diversification, with a heavy emphasis on the logistics and transportation sectors. For the</w:t>
      </w:r>
      <w:r>
        <w:t xml:space="preserve"> </w:t>
      </w:r>
      <w:r>
        <w:rPr>
          <w:bCs/>
          <w:b/>
        </w:rPr>
        <w:t xml:space="preserve">Marine Engineer</w:t>
      </w:r>
      <w:r>
        <w:t xml:space="preserve">, this text is critical as it details the expansion of port infrastructure and the development of the Red Sea and Persian Gulf coastlines. Although the engineering work occurs at the coast, the strategic planning and project management are centralized in</w:t>
      </w:r>
      <w:r>
        <w:t xml:space="preserve"> </w:t>
      </w:r>
      <w:r>
        <w:rPr>
          <w:bCs/>
          <w:b/>
        </w:rPr>
        <w:t xml:space="preserve">Riyadh</w:t>
      </w:r>
      <w:r>
        <w:t xml:space="preserve">. This source explains the shift toward privatization and the need for high-efficiency maritime operations, directly influencing the demand for engineers skilled in modern port automation and sustainable energy systems.</w:t>
      </w:r>
    </w:p>
    <w:bookmarkEnd w:id="22"/>
    <w:bookmarkStart w:id="23" w:name="X6e841226fd44aa45d635e9abc0426cc36b132a5"/>
    <w:p>
      <w:pPr>
        <w:pStyle w:val="Heading3"/>
      </w:pPr>
      <w:r>
        <w:t xml:space="preserve">2. The National Industrial Development and Logistics Program (NIDLP)</w:t>
      </w:r>
    </w:p>
    <w:p>
      <w:pPr>
        <w:pStyle w:val="FirstParagraph"/>
      </w:pPr>
      <w:r>
        <w:t xml:space="preserve">Ministry of Investment. (2020).</w:t>
      </w:r>
      <w:r>
        <w:t xml:space="preserve"> </w:t>
      </w:r>
      <w:r>
        <w:rPr>
          <w:iCs/>
          <w:i/>
        </w:rPr>
        <w:t xml:space="preserve">National Industrial Development and Logistics Program: Maritime Sector Strategy</w:t>
      </w:r>
      <w:r>
        <w:t xml:space="preserve">. Government of Saudi Arabia.</w:t>
      </w:r>
    </w:p>
    <w:p>
      <w:pPr>
        <w:pStyle w:val="BodyText"/>
      </w:pPr>
      <w:r>
        <w:t xml:space="preserve">This report provides a granular look at the specific targets for the maritime sector, including the goal to increase the share of maritime transport in the Kingdom's trade. It is highly relevant for a</w:t>
      </w:r>
      <w:r>
        <w:t xml:space="preserve"> </w:t>
      </w:r>
      <w:r>
        <w:rPr>
          <w:bCs/>
          <w:b/>
        </w:rPr>
        <w:t xml:space="preserve">Marine Engineer</w:t>
      </w:r>
      <w:r>
        <w:t xml:space="preserve"> </w:t>
      </w:r>
      <w:r>
        <w:t xml:space="preserve">seeking to understand the scale of upcoming projects. The document highlights the integration of digital technologies in shipping and port management, suggesting that engineers based in</w:t>
      </w:r>
      <w:r>
        <w:t xml:space="preserve"> </w:t>
      </w:r>
      <w:r>
        <w:rPr>
          <w:bCs/>
          <w:b/>
        </w:rPr>
        <w:t xml:space="preserve">Riyadh</w:t>
      </w:r>
      <w:r>
        <w:t xml:space="preserve"> </w:t>
      </w:r>
      <w:r>
        <w:t xml:space="preserve">will increasingly focus on remote monitoring, data analytics, and the maintenance of complex offshore support vessels rather than solely on traditional mechanical repairs.</w:t>
      </w:r>
    </w:p>
    <w:bookmarkEnd w:id="23"/>
    <w:bookmarkEnd w:id="24"/>
    <w:bookmarkStart w:id="27" w:name="regulatory-frameworks-and-standards"/>
    <w:p>
      <w:pPr>
        <w:pStyle w:val="Heading2"/>
      </w:pPr>
      <w:r>
        <w:t xml:space="preserve">Regulatory Frameworks and Standards</w:t>
      </w:r>
    </w:p>
    <w:bookmarkStart w:id="25" w:name="saudi-maritime-law"/>
    <w:p>
      <w:pPr>
        <w:pStyle w:val="Heading3"/>
      </w:pPr>
      <w:r>
        <w:t xml:space="preserve">3. Saudi Maritime Law</w:t>
      </w:r>
    </w:p>
    <w:p>
      <w:pPr>
        <w:pStyle w:val="FirstParagraph"/>
      </w:pPr>
      <w:r>
        <w:t xml:space="preserve">Kingdom of Saudi Arabia. (2021).</w:t>
      </w:r>
      <w:r>
        <w:t xml:space="preserve"> </w:t>
      </w:r>
      <w:r>
        <w:rPr>
          <w:iCs/>
          <w:i/>
        </w:rPr>
        <w:t xml:space="preserve">Saudi Maritime Law</w:t>
      </w:r>
      <w:r>
        <w:t xml:space="preserve">. Royal Decree No. M/104.</w:t>
      </w:r>
    </w:p>
    <w:p>
      <w:pPr>
        <w:pStyle w:val="BodyText"/>
      </w:pPr>
      <w:r>
        <w:t xml:space="preserve">The enactment of the Saudi Maritime Law represents a pivotal moment for the legal and operational environment of the</w:t>
      </w:r>
      <w:r>
        <w:t xml:space="preserve"> </w:t>
      </w:r>
      <w:r>
        <w:rPr>
          <w:bCs/>
          <w:b/>
        </w:rPr>
        <w:t xml:space="preserve">Marine Engineer</w:t>
      </w:r>
      <w:r>
        <w:t xml:space="preserve"> </w:t>
      </w:r>
      <w:r>
        <w:t xml:space="preserve">in the region. This legislation codifies regulations regarding ship safety, pollution prevention, and liability. For engineers operating under the jurisdiction of</w:t>
      </w:r>
      <w:r>
        <w:t xml:space="preserve"> </w:t>
      </w:r>
      <w:r>
        <w:rPr>
          <w:bCs/>
          <w:b/>
        </w:rPr>
        <w:t xml:space="preserve">Riyadh</w:t>
      </w:r>
      <w:r>
        <w:t xml:space="preserve">-based authorities, understanding this law is mandatory. It aligns Saudi regulations with international conventions (such as SOLAS and MARPOL), ensuring that marine engineers must adhere to global best practices while navigating local legal requirements.</w:t>
      </w:r>
    </w:p>
    <w:bookmarkEnd w:id="25"/>
    <w:bookmarkStart w:id="26" w:name="standards-and-metrology"/>
    <w:p>
      <w:pPr>
        <w:pStyle w:val="Heading3"/>
      </w:pPr>
      <w:r>
        <w:t xml:space="preserve">4. Standards and Metrology</w:t>
      </w:r>
    </w:p>
    <w:p>
      <w:pPr>
        <w:pStyle w:val="FirstParagraph"/>
      </w:pPr>
      <w:r>
        <w:t xml:space="preserve">Saudi Standards, Metrology and Quality Organization (SASO). (2022).</w:t>
      </w:r>
      <w:r>
        <w:t xml:space="preserve"> </w:t>
      </w:r>
      <w:r>
        <w:rPr>
          <w:iCs/>
          <w:i/>
        </w:rPr>
        <w:t xml:space="preserve">Technical Regulations for Marine Equipment and Safety</w:t>
      </w:r>
      <w:r>
        <w:t xml:space="preserve">.</w:t>
      </w:r>
    </w:p>
    <w:p>
      <w:pPr>
        <w:pStyle w:val="BodyText"/>
      </w:pPr>
      <w:r>
        <w:t xml:space="preserve">SASO is responsible for ensuring that all products and services in the Kingdom meet specific quality standards. This resource is essential for any</w:t>
      </w:r>
      <w:r>
        <w:t xml:space="preserve"> </w:t>
      </w:r>
      <w:r>
        <w:rPr>
          <w:bCs/>
          <w:b/>
        </w:rPr>
        <w:t xml:space="preserve">Marine Engineer</w:t>
      </w:r>
      <w:r>
        <w:t xml:space="preserve"> </w:t>
      </w:r>
      <w:r>
        <w:t xml:space="preserve">involved in the procurement, installation, or maintenance of marine systems within Saudi waters. It details the conformity assessment procedures required for marine equipment. Engineers working in</w:t>
      </w:r>
      <w:r>
        <w:t xml:space="preserve"> </w:t>
      </w:r>
      <w:r>
        <w:rPr>
          <w:bCs/>
          <w:b/>
        </w:rPr>
        <w:t xml:space="preserve">Riyadh</w:t>
      </w:r>
      <w:r>
        <w:t xml:space="preserve"> </w:t>
      </w:r>
      <w:r>
        <w:t xml:space="preserve">on regulatory compliance or supply chain management must reference these standards to ensure that imported technologies and local manufacturing outputs are legally compliant and safe for operation.</w:t>
      </w:r>
    </w:p>
    <w:bookmarkEnd w:id="26"/>
    <w:bookmarkEnd w:id="27"/>
    <w:bookmarkStart w:id="30" w:name="X627467b29e31aafd18d7adae255e076449a32a1"/>
    <w:p>
      <w:pPr>
        <w:pStyle w:val="Heading2"/>
      </w:pPr>
      <w:r>
        <w:t xml:space="preserve">Professional Development and Labor Market</w:t>
      </w:r>
    </w:p>
    <w:bookmarkStart w:id="28" w:name="Xfead485130046b3ed0e0def5741470c07681b67"/>
    <w:p>
      <w:pPr>
        <w:pStyle w:val="Heading3"/>
      </w:pPr>
      <w:r>
        <w:t xml:space="preserve">5. Saudization (Nitaqat) in the Engineering Sector</w:t>
      </w:r>
    </w:p>
    <w:p>
      <w:pPr>
        <w:pStyle w:val="FirstParagraph"/>
      </w:pPr>
      <w:r>
        <w:t xml:space="preserve">Ministry of Human Resources and Social Development. (2023).</w:t>
      </w:r>
      <w:r>
        <w:t xml:space="preserve"> </w:t>
      </w:r>
      <w:r>
        <w:rPr>
          <w:iCs/>
          <w:i/>
        </w:rPr>
        <w:t xml:space="preserve">Nitaqat Program Guidelines: Professional and Technical Categories</w:t>
      </w:r>
      <w:r>
        <w:t xml:space="preserve">. Kingdom of Saudi Arabia.</w:t>
      </w:r>
    </w:p>
    <w:p>
      <w:pPr>
        <w:pStyle w:val="BodyText"/>
      </w:pPr>
      <w:r>
        <w:t xml:space="preserve">This document outlines the Saudization requirements for various job categories, including engineering. For the</w:t>
      </w:r>
      <w:r>
        <w:t xml:space="preserve"> </w:t>
      </w:r>
      <w:r>
        <w:rPr>
          <w:bCs/>
          <w:b/>
        </w:rPr>
        <w:t xml:space="preserve">Marine Engineer</w:t>
      </w:r>
      <w:r>
        <w:t xml:space="preserve">, this is a crucial text regarding career planning and recruitment. It details the quotas for hiring Saudi nationals in technical roles. For expatriate engineers, it highlights the increasing need for knowledge transfer and mentorship roles. For Saudi nationals, it underscores the government's commitment to training local talent to manage the nation's maritime assets, with many training programs and corporate headquarters located in</w:t>
      </w:r>
      <w:r>
        <w:t xml:space="preserve"> </w:t>
      </w:r>
      <w:r>
        <w:rPr>
          <w:bCs/>
          <w:b/>
        </w:rPr>
        <w:t xml:space="preserve">Riyadh</w:t>
      </w:r>
      <w:r>
        <w:t xml:space="preserve">.</w:t>
      </w:r>
    </w:p>
    <w:bookmarkEnd w:id="28"/>
    <w:bookmarkStart w:id="29" w:name="X65e625c497a9cc0edfcfc292651726cc6ee69e6"/>
    <w:p>
      <w:pPr>
        <w:pStyle w:val="Heading3"/>
      </w:pPr>
      <w:r>
        <w:t xml:space="preserve">6. The Role of the Saudi Ports Authority (Mawani)</w:t>
      </w:r>
    </w:p>
    <w:p>
      <w:pPr>
        <w:pStyle w:val="FirstParagraph"/>
      </w:pPr>
      <w:r>
        <w:t xml:space="preserve">Saudi Ports Authority (Mawani). (2021).</w:t>
      </w:r>
      <w:r>
        <w:t xml:space="preserve"> </w:t>
      </w:r>
      <w:r>
        <w:rPr>
          <w:iCs/>
          <w:i/>
        </w:rPr>
        <w:t xml:space="preserve">Strategic Plan 2021-2025: Transforming the Maritime Landscape</w:t>
      </w:r>
      <w:r>
        <w:t xml:space="preserve">.</w:t>
      </w:r>
    </w:p>
    <w:p>
      <w:pPr>
        <w:pStyle w:val="BodyText"/>
      </w:pPr>
      <w:r>
        <w:t xml:space="preserve">As the primary regulator and operator of ports in the Kingdom, Mawani's strategic plan is indispensable for the</w:t>
      </w:r>
      <w:r>
        <w:t xml:space="preserve"> </w:t>
      </w:r>
      <w:r>
        <w:rPr>
          <w:bCs/>
          <w:b/>
        </w:rPr>
        <w:t xml:space="preserve">Marine Engineer</w:t>
      </w:r>
      <w:r>
        <w:t xml:space="preserve">. Headquartered in</w:t>
      </w:r>
      <w:r>
        <w:t xml:space="preserve"> </w:t>
      </w:r>
      <w:r>
        <w:rPr>
          <w:bCs/>
          <w:b/>
        </w:rPr>
        <w:t xml:space="preserve">Riyadh</w:t>
      </w:r>
      <w:r>
        <w:t xml:space="preserve">, Mawani oversees the modernization of ports like King Abdulaziz Port and King Abdullah Port. This document outlines the technical upgrades planned for port infrastructure, including the adoption of green energy solutions and smart port technologies. It provides insight into the specific technical competencies required for engineers working on these large-scale infrastructure projects.</w:t>
      </w:r>
    </w:p>
    <w:bookmarkEnd w:id="29"/>
    <w:bookmarkEnd w:id="30"/>
    <w:bookmarkStart w:id="33" w:name="X04bd4f7a3d2c1a416a89525391582413458e21e"/>
    <w:p>
      <w:pPr>
        <w:pStyle w:val="Heading2"/>
      </w:pPr>
      <w:r>
        <w:t xml:space="preserve">Technical and Environmental Considerations</w:t>
      </w:r>
    </w:p>
    <w:bookmarkStart w:id="31" w:name="offshore-engineering-in-the-arabian-gulf"/>
    <w:p>
      <w:pPr>
        <w:pStyle w:val="Heading3"/>
      </w:pPr>
      <w:r>
        <w:t xml:space="preserve">7. Offshore Engineering in the Arabian Gulf</w:t>
      </w:r>
    </w:p>
    <w:p>
      <w:pPr>
        <w:pStyle w:val="FirstParagraph"/>
      </w:pPr>
      <w:r>
        <w:t xml:space="preserve">Al-Sulaiman, F., &amp; Al-Harbi, K. (2019). "Challenges of Offshore Marine Engineering in the Arabian Gulf Region."</w:t>
      </w:r>
      <w:r>
        <w:t xml:space="preserve"> </w:t>
      </w:r>
      <w:r>
        <w:rPr>
          <w:iCs/>
          <w:i/>
        </w:rPr>
        <w:t xml:space="preserve">Journal of Marine Science and Engineering</w:t>
      </w:r>
      <w:r>
        <w:t xml:space="preserve">, 7(4), 112.</w:t>
      </w:r>
    </w:p>
    <w:p>
      <w:pPr>
        <w:pStyle w:val="BodyText"/>
      </w:pPr>
      <w:r>
        <w:t xml:space="preserve">This academic article provides a technical analysis of the unique environmental challenges faced by</w:t>
      </w:r>
      <w:r>
        <w:t xml:space="preserve"> </w:t>
      </w:r>
      <w:r>
        <w:rPr>
          <w:bCs/>
          <w:b/>
        </w:rPr>
        <w:t xml:space="preserve">Marine Engineers</w:t>
      </w:r>
      <w:r>
        <w:t xml:space="preserve"> </w:t>
      </w:r>
      <w:r>
        <w:t xml:space="preserve">operating in the waters surrounding Saudi Arabia. It discusses issues such as high salinity, extreme temperatures, and sand abrasion, which significantly impact the lifespan of marine engines and hulls. For engineers based in</w:t>
      </w:r>
      <w:r>
        <w:t xml:space="preserve"> </w:t>
      </w:r>
      <w:r>
        <w:rPr>
          <w:bCs/>
          <w:b/>
        </w:rPr>
        <w:t xml:space="preserve">Riyadh</w:t>
      </w:r>
      <w:r>
        <w:t xml:space="preserve"> </w:t>
      </w:r>
      <w:r>
        <w:t xml:space="preserve">who design or oversee maintenance schedules for offshore support vessels, this paper offers critical data on material selection and corrosion prevention strategies tailored to the local environment.</w:t>
      </w:r>
    </w:p>
    <w:bookmarkEnd w:id="31"/>
    <w:bookmarkStart w:id="32" w:name="X982d7bd511fdd4d7c14be980f43e766083ae8d6"/>
    <w:p>
      <w:pPr>
        <w:pStyle w:val="Heading3"/>
      </w:pPr>
      <w:r>
        <w:t xml:space="preserve">8. Environmental Compliance and Sustainability</w:t>
      </w:r>
    </w:p>
    <w:p>
      <w:pPr>
        <w:pStyle w:val="FirstParagraph"/>
      </w:pPr>
      <w:r>
        <w:t xml:space="preserve">General Environmental Authority (GEA). (2022).</w:t>
      </w:r>
      <w:r>
        <w:t xml:space="preserve"> </w:t>
      </w:r>
      <w:r>
        <w:rPr>
          <w:iCs/>
          <w:i/>
        </w:rPr>
        <w:t xml:space="preserve">Environmental Regulations for Maritime Activities</w:t>
      </w:r>
      <w:r>
        <w:t xml:space="preserve">. Kingdom of Saudi Arabia.</w:t>
      </w:r>
    </w:p>
    <w:p>
      <w:pPr>
        <w:pStyle w:val="BodyText"/>
      </w:pPr>
      <w:r>
        <w:t xml:space="preserve">With the Kingdom's commitment to the Green Initiative, the GEA has introduced stringent regulations regarding marine pollution. This document is vital for the</w:t>
      </w:r>
      <w:r>
        <w:t xml:space="preserve"> </w:t>
      </w:r>
      <w:r>
        <w:rPr>
          <w:bCs/>
          <w:b/>
        </w:rPr>
        <w:t xml:space="preserve">Marine Engineer</w:t>
      </w:r>
      <w:r>
        <w:t xml:space="preserve"> </w:t>
      </w:r>
      <w:r>
        <w:t xml:space="preserve">responsible for vessel operations and waste management. It outlines the permissible limits for emissions and ballast water discharge. Engineers working for companies headquartered in</w:t>
      </w:r>
      <w:r>
        <w:t xml:space="preserve"> </w:t>
      </w:r>
      <w:r>
        <w:rPr>
          <w:bCs/>
          <w:b/>
        </w:rPr>
        <w:t xml:space="preserve">Riyadh</w:t>
      </w:r>
      <w:r>
        <w:t xml:space="preserve"> </w:t>
      </w:r>
      <w:r>
        <w:t xml:space="preserve">must ensure that their operational protocols align with these regulations to avoid penalties and contribute to the Kingdom's environmental goals.</w:t>
      </w:r>
    </w:p>
    <w:bookmarkEnd w:id="32"/>
    <w:bookmarkEnd w:id="33"/>
    <w:p>
      <w:pPr>
        <w:pStyle w:val="BodyText"/>
      </w:pPr>
      <w:r>
        <w:t xml:space="preserve">Document generated for educational and professional reference purposes. All citations refer to public domain or widely recognized industry sources relevant to the Kingdom of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Riyadh, Saudi Arabia</dc:title>
  <dc:creator/>
  <dc:language>en</dc:language>
  <cp:keywords/>
  <dcterms:created xsi:type="dcterms:W3CDTF">2026-08-07T10:38:57Z</dcterms:created>
  <dcterms:modified xsi:type="dcterms:W3CDTF">2026-08-07T10:38:57Z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