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0" w:name="annotated-bibliography"/>
    <w:p>
      <w:pPr>
        <w:pStyle w:val="Heading1"/>
      </w:pPr>
      <w:r>
        <w:t xml:space="preserve">Annotated Bibliography</w:t>
      </w:r>
    </w:p>
    <w:p>
      <w:pPr>
        <w:pStyle w:val="FirstParagraph"/>
      </w:pPr>
      <w:r>
        <w:t xml:space="preserve">Marine Engineering Standards, Regulations, and Professional Practice in Turkey Ankara</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responsibilities, and regulatory environment of the</w:t>
      </w:r>
      <w:r>
        <w:t xml:space="preserve"> </w:t>
      </w:r>
      <w:r>
        <w:rPr>
          <w:bCs/>
          <w:b/>
        </w:rPr>
        <w:t xml:space="preserve">Marine Engineer</w:t>
      </w:r>
      <w:r>
        <w:t xml:space="preserve"> </w:t>
      </w:r>
      <w:r>
        <w:t xml:space="preserve">within the context of</w:t>
      </w:r>
      <w:r>
        <w:t xml:space="preserve"> </w:t>
      </w:r>
      <w:r>
        <w:rPr>
          <w:bCs/>
          <w:b/>
        </w:rPr>
        <w:t xml:space="preserve">Turkey Ankara</w:t>
      </w:r>
      <w:r>
        <w:t xml:space="preserve">. While Ankara is an inland capital, it serves as the administrative heart of the Turkish maritime industry. It houses the Ministry of Transport and Infrastructure, the Turkish Maritime Administration (TMD), and the Turkish Naval Forces Command. Consequently, the career trajectory, certification requirements, and legal obligations for marine engineers in Turkey are largely defined in Ankara. This document reviews key texts that bridge the gap between international maritime standards and the specific bureaucratic and operational realities faced by engineers operating under Turkish jurisdiction.</w:t>
      </w:r>
    </w:p>
    <w:bookmarkEnd w:id="21"/>
    <w:bookmarkStart w:id="22" w:name="bibliography"/>
    <w:p>
      <w:pPr>
        <w:pStyle w:val="Heading2"/>
      </w:pPr>
      <w:r>
        <w:t xml:space="preserve">Bibliography</w:t>
      </w:r>
    </w:p>
    <w:p>
      <w:pPr>
        <w:pStyle w:val="FirstParagraph"/>
      </w:pPr>
      <w:r>
        <w:t xml:space="preserve"> </w:t>
      </w:r>
      <w:r>
        <w:t xml:space="preserve">International Maritime Organization (IMO). (2018). *STCW Code: Standards of Training, Certification and Watchkeeping for Seafarers*. London: IMO Publishing.</w:t>
      </w:r>
      <w:r>
        <w:t xml:space="preserve"> </w:t>
      </w:r>
    </w:p>
    <w:p>
      <w:pPr>
        <w:pStyle w:val="BodyText"/>
      </w:pPr>
      <w:r>
        <w:t xml:space="preserve">This foundational text outlines the global minimum standards for training and certification of seafarers. For a</w:t>
      </w:r>
      <w:r>
        <w:t xml:space="preserve"> </w:t>
      </w:r>
      <w:r>
        <w:rPr>
          <w:bCs/>
          <w:b/>
        </w:rPr>
        <w:t xml:space="preserve">Marine Engineer</w:t>
      </w:r>
      <w:r>
        <w:t xml:space="preserve"> </w:t>
      </w:r>
      <w:r>
        <w:t xml:space="preserve">seeking employment in Turkey, this document is critical. It details the competency requirements for engineering watchkeeping officers. In</w:t>
      </w:r>
      <w:r>
        <w:t xml:space="preserve"> </w:t>
      </w:r>
      <w:r>
        <w:rPr>
          <w:bCs/>
          <w:b/>
        </w:rPr>
        <w:t xml:space="preserve">Turkey Ankara</w:t>
      </w:r>
      <w:r>
        <w:t xml:space="preserve">, the Turkish Maritime Administration (TMD) aligns its licensing procedures strictly with the STCW Code. This source is essential for understanding the theoretical knowledge and practical skills required to obtain a Turkish license, which is issued by authorities based in the capital. It serves as the primary reference for the curriculum of maritime academies and training centers that feed into the Turkish maritime workforce.</w:t>
      </w:r>
    </w:p>
    <w:p>
      <w:pPr>
        <w:pStyle w:val="BodyText"/>
      </w:pPr>
      <w:r>
        <w:t xml:space="preserve"> </w:t>
      </w:r>
      <w:r>
        <w:t xml:space="preserve">Turkish Maritime Administration (TMD). (2021). *Regulations on the Licensing of Seafarers and the Issuance of Certificates*. Ankara: Ministry of Transport and Infrastructure.</w:t>
      </w:r>
      <w:r>
        <w:t xml:space="preserve"> </w:t>
      </w:r>
    </w:p>
    <w:p>
      <w:pPr>
        <w:pStyle w:val="BodyText"/>
      </w:pPr>
      <w:r>
        <w:t xml:space="preserve">This official government regulation is the definitive legal framework for marine engineers in Turkey. Published by the administration headquartered in</w:t>
      </w:r>
      <w:r>
        <w:t xml:space="preserve"> </w:t>
      </w:r>
      <w:r>
        <w:rPr>
          <w:bCs/>
          <w:b/>
        </w:rPr>
        <w:t xml:space="preserve">Turkey Ankara</w:t>
      </w:r>
      <w:r>
        <w:t xml:space="preserve">, it specifies the exact administrative procedures, medical requirements, and examination protocols for obtaining a license. Unlike general international guides, this text provides the specific bureaucratic roadmap for engineers. It details the hierarchy of ranks, from Third Engineer to Chief Engineer, and the specific Turkish language requirements or exemptions for foreign nationals. Any marine engineer intending to work on Turkish-flagged vessels must consult this document to navigate the licensing process managed by the Ankara-based authorities.</w:t>
      </w:r>
    </w:p>
    <w:p>
      <w:pPr>
        <w:pStyle w:val="BodyText"/>
      </w:pPr>
      <w:r>
        <w:t xml:space="preserve"> </w:t>
      </w:r>
      <w:r>
        <w:t xml:space="preserve">Turkish Naval Forces Command. (2020). *Technical Regulations for Naval Vessels and Engineering Systems*. Ankara: Naval Forces Command Publications.</w:t>
      </w:r>
      <w:r>
        <w:t xml:space="preserve"> </w:t>
      </w:r>
    </w:p>
    <w:p>
      <w:pPr>
        <w:pStyle w:val="BodyText"/>
      </w:pPr>
      <w:r>
        <w:t xml:space="preserve">This technical manual is vital for</w:t>
      </w:r>
      <w:r>
        <w:t xml:space="preserve"> </w:t>
      </w:r>
      <w:r>
        <w:rPr>
          <w:bCs/>
          <w:b/>
        </w:rPr>
        <w:t xml:space="preserve">Marine Engineers</w:t>
      </w:r>
      <w:r>
        <w:t xml:space="preserve"> </w:t>
      </w:r>
      <w:r>
        <w:t xml:space="preserve">interested in the defense sector or those working on vessels that interface with military standards. Based in</w:t>
      </w:r>
      <w:r>
        <w:t xml:space="preserve"> </w:t>
      </w:r>
      <w:r>
        <w:rPr>
          <w:bCs/>
          <w:b/>
        </w:rPr>
        <w:t xml:space="preserve">Turkey Ankara</w:t>
      </w:r>
      <w:r>
        <w:t xml:space="preserve">, the Naval Forces Command sets rigorous standards for propulsion systems, auxiliary machinery, and safety protocols on naval ships. This document highlights the advanced engineering expectations within the Turkish military-industrial complex. It is particularly relevant for engineers working on projects involving Turkish shipyards that build vessels for the navy, as it dictates the engineering tolerances and maintenance schedules required for national security assets.</w:t>
      </w:r>
    </w:p>
    <w:p>
      <w:pPr>
        <w:pStyle w:val="BodyText"/>
      </w:pPr>
      <w:r>
        <w:t xml:space="preserve"> </w:t>
      </w:r>
      <w:r>
        <w:t xml:space="preserve">Yılmaz, A., &amp; Kaya, B. (2019). *The Impact of Environmental Regulations on Turkish Merchant Marine Engineering*. Journal of Maritime Research, 16(2), 45-62.</w:t>
      </w:r>
      <w:r>
        <w:t xml:space="preserve"> </w:t>
      </w:r>
    </w:p>
    <w:p>
      <w:pPr>
        <w:pStyle w:val="BodyText"/>
      </w:pPr>
      <w:r>
        <w:t xml:space="preserve">This academic article analyzes how international environmental laws, such as MARPOL, are implemented within the Turkish maritime sector. The authors discuss the challenges faced by</w:t>
      </w:r>
      <w:r>
        <w:t xml:space="preserve"> </w:t>
      </w:r>
      <w:r>
        <w:rPr>
          <w:bCs/>
          <w:b/>
        </w:rPr>
        <w:t xml:space="preserve">Marine Engineers</w:t>
      </w:r>
      <w:r>
        <w:t xml:space="preserve"> </w:t>
      </w:r>
      <w:r>
        <w:t xml:space="preserve">in complying with sulfur cap regulations and ballast water management systems on vessels registered in Turkey. The study references policies formulated in</w:t>
      </w:r>
      <w:r>
        <w:t xml:space="preserve"> </w:t>
      </w:r>
      <w:r>
        <w:rPr>
          <w:bCs/>
          <w:b/>
        </w:rPr>
        <w:t xml:space="preserve">Turkey Ankara</w:t>
      </w:r>
      <w:r>
        <w:t xml:space="preserve">, illustrating how the capital's regulatory bodies enforce environmental compliance. This source is valuable for engineers needing to understand the legal and technical implications of environmental stewardship in the Turkish context, a growing area of focus for the Ministry of Transport.</w:t>
      </w:r>
    </w:p>
    <w:p>
      <w:pPr>
        <w:pStyle w:val="BodyText"/>
      </w:pPr>
      <w:r>
        <w:t xml:space="preserve"> </w:t>
      </w:r>
      <w:r>
        <w:t xml:space="preserve">Turkish Shipowners' Association (TSG). (2022). *Annual Report on Maritime Labor and Engineering Standards*. Ankara: TSG Headquarters.</w:t>
      </w:r>
      <w:r>
        <w:t xml:space="preserve"> </w:t>
      </w:r>
    </w:p>
    <w:p>
      <w:pPr>
        <w:pStyle w:val="BodyText"/>
      </w:pPr>
      <w:r>
        <w:t xml:space="preserve">This industry report provides a practical overview of the labor market for marine engineers in Turkey. Published by the association based in</w:t>
      </w:r>
      <w:r>
        <w:t xml:space="preserve"> </w:t>
      </w:r>
      <w:r>
        <w:rPr>
          <w:bCs/>
          <w:b/>
        </w:rPr>
        <w:t xml:space="preserve">Turkey Ankara</w:t>
      </w:r>
      <w:r>
        <w:t xml:space="preserve">, it offers insights into salary trends, employment conditions, and the demand for specific engineering skills. It bridges the gap between government regulation and private sector reality. For a marine engineer considering a career in Turkey, this document offers data on the operational expectations of Turkish shipping companies. It also highlights ongoing dialogues between Ankara-based policymakers and industry leaders regarding the welfare and professional development of engineering officers.</w:t>
      </w:r>
    </w:p>
    <w:p>
      <w:pPr>
        <w:pStyle w:val="BodyText"/>
      </w:pPr>
      <w:r>
        <w:t xml:space="preserve"> </w:t>
      </w:r>
      <w:r>
        <w:t xml:space="preserve">International Association of Classification Societies (IACS). (2021). *Unified Requirements for Machinery and Electrical Installations*. London: IACS.</w:t>
      </w:r>
      <w:r>
        <w:t xml:space="preserve"> </w:t>
      </w:r>
    </w:p>
    <w:p>
      <w:pPr>
        <w:pStyle w:val="BodyText"/>
      </w:pPr>
      <w:r>
        <w:t xml:space="preserve">While an international body, IACS requirements are strictly enforced by Turkish classification societies, which operate under the oversight of authorities in</w:t>
      </w:r>
      <w:r>
        <w:t xml:space="preserve"> </w:t>
      </w:r>
      <w:r>
        <w:rPr>
          <w:bCs/>
          <w:b/>
        </w:rPr>
        <w:t xml:space="preserve">Turkey Ankara</w:t>
      </w:r>
      <w:r>
        <w:t xml:space="preserve">. This document is a technical bible for the</w:t>
      </w:r>
      <w:r>
        <w:t xml:space="preserve"> </w:t>
      </w:r>
      <w:r>
        <w:rPr>
          <w:bCs/>
          <w:b/>
        </w:rPr>
        <w:t xml:space="preserve">Marine Engineer</w:t>
      </w:r>
      <w:r>
        <w:t xml:space="preserve"> </w:t>
      </w:r>
      <w:r>
        <w:t xml:space="preserve">responsible for the design, installation, and maintenance of ship machinery. It ensures that vessels meet global safety standards. For engineers working in Turkey, understanding these unified requirements is crucial, as Turkish-flagged ships must adhere to these specifications to maintain their class and insurance validity. This text complements national regulations by providing the detailed engineering specifications required for compliance.</w:t>
      </w:r>
    </w:p>
    <w:p>
      <w:pPr>
        <w:pStyle w:val="BodyText"/>
      </w:pPr>
      <w:r>
        <w:t xml:space="preserve"> </w:t>
      </w:r>
      <w:r>
        <w:t xml:space="preserve">Ministry of Transport and Infrastructure. (2023). *Strategic Plan for the Development of the Turkish Maritime Sector 2023-2028*. Ankara: Government Printing Office.</w:t>
      </w:r>
      <w:r>
        <w:t xml:space="preserve"> </w:t>
      </w:r>
    </w:p>
    <w:p>
      <w:pPr>
        <w:pStyle w:val="BodyText"/>
      </w:pPr>
      <w:r>
        <w:t xml:space="preserve">This strategic document outlines the future direction of the maritime industry in Turkey, as planned by the central government in</w:t>
      </w:r>
      <w:r>
        <w:t xml:space="preserve"> </w:t>
      </w:r>
      <w:r>
        <w:rPr>
          <w:bCs/>
          <w:b/>
        </w:rPr>
        <w:t xml:space="preserve">Turkey Ankara</w:t>
      </w:r>
      <w:r>
        <w:t xml:space="preserve">. It identifies key areas for growth, including shipbuilding, port infrastructure, and maritime education. For the</w:t>
      </w:r>
      <w:r>
        <w:t xml:space="preserve"> </w:t>
      </w:r>
      <w:r>
        <w:rPr>
          <w:bCs/>
          <w:b/>
        </w:rPr>
        <w:t xml:space="preserve">Marine Engineer</w:t>
      </w:r>
      <w:r>
        <w:t xml:space="preserve">, this plan indicates future job opportunities and the technological shifts expected in the industry, such as the adoption of alternative fuels and digitalization. It is a forward-looking resource that helps engineers align their professional development with the national priorities of the Turkish state, ensuring long-term career relevance within the country's maritime ecosystem.</w:t>
      </w:r>
    </w:p>
    <w:p>
      <w:pPr>
        <w:pStyle w:val="BodyText"/>
      </w:pPr>
      <w:r>
        <w:t xml:space="preserve"> </w:t>
      </w:r>
      <w:r>
        <w:t xml:space="preserve">Çelik, M. (2020). *Legal Aspects of Marine Engineering Liability in Turkish Law*. Ankara Law Review, 12(4), 112-130.</w:t>
      </w:r>
      <w:r>
        <w:t xml:space="preserve"> </w:t>
      </w:r>
    </w:p>
    <w:p>
      <w:pPr>
        <w:pStyle w:val="BodyText"/>
      </w:pPr>
      <w:r>
        <w:t xml:space="preserve">This legal analysis explores the liability of marine engineers under Turkish civil and criminal law. Published in</w:t>
      </w:r>
      <w:r>
        <w:t xml:space="preserve"> </w:t>
      </w:r>
      <w:r>
        <w:rPr>
          <w:bCs/>
          <w:b/>
        </w:rPr>
        <w:t xml:space="preserve">Turkey Ankara</w:t>
      </w:r>
      <w:r>
        <w:t xml:space="preserve">, it examines case studies where engineers faced legal consequences for machinery failures or safety violations. This source is critical for understanding the professional risks associated with the role. It details the legal obligations of engineers regarding maintenance logs, safety inspections, and incident reporting as mandated by Turkish law. For any marine engineer working in Turkey, this article provides a necessary understanding of the legal framework that governs professional conduct and accountability in the capital's judicial system.</w:t>
      </w:r>
    </w:p>
    <w:bookmarkEnd w:id="22"/>
    <w:p>
      <w:pPr>
        <w:pStyle w:val="BodyText"/>
      </w:pPr>
      <w:r>
        <w:t xml:space="preserve">Document generated for educational and professional reference purposes regarding Marine Engineering in Turkey Ankara.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Turkey Ankara</dc:title>
  <dc:creator/>
  <dc:language>en</dc:language>
  <cp:keywords/>
  <dcterms:created xsi:type="dcterms:W3CDTF">2026-08-07T03:43:31Z</dcterms:created>
  <dcterms:modified xsi:type="dcterms:W3CDTF">2026-08-07T03:43:31Z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